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60"/>
          <w:szCs w:val="60"/>
          <w:color w:val="FFFFFF"/>
        </w:rPr>
        <w:t>МЕРЫ ПОДДЕРЖКИ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60"/>
          <w:szCs w:val="60"/>
          <w:color w:val="FFFFFF"/>
        </w:rPr>
        <w:t>МОНОГОРОДА</w:t>
      </w:r>
      <w:r>
        <w:rPr>
          <w:rFonts w:ascii="Tahoma" w:cs="Tahoma" w:eastAsia="Tahoma" w:hAnsi="Tahoma"/>
          <w:sz w:val="60"/>
          <w:szCs w:val="60"/>
          <w:color w:val="FFFFFF"/>
        </w:rPr>
        <w:t>.</w:t>
      </w:r>
      <w:r>
        <w:rPr>
          <w:rFonts w:ascii="Tahoma" w:cs="Tahoma" w:eastAsia="Tahoma" w:hAnsi="Tahoma"/>
          <w:sz w:val="60"/>
          <w:szCs w:val="60"/>
          <w:color w:val="FFFFFF"/>
        </w:rPr>
        <w:t>РФ</w:t>
      </w:r>
    </w:p>
    <w:p>
      <w:pPr>
        <w:sectPr>
          <w:pgSz w:w="19200" w:h="10800" w:orient="landscape"/>
          <w:cols w:equalWidth="0" w:num="1">
            <w:col w:w="16960"/>
          </w:cols>
          <w:pgMar w:left="800" w:top="1440" w:right="1440" w:bottom="1440" w:gutter="0" w:footer="0" w:header="0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4"/>
          <w:szCs w:val="24"/>
          <w:color w:val="2F454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ОСНОВНЫЕ НАПРАВЛЕНИЯ ФИНАНСОВОЙ ПОДДЕРЖКИ ФОНДА</w:t>
      </w:r>
    </w:p>
    <w:p>
      <w:pPr>
        <w:sectPr>
          <w:pgSz w:w="19200" w:h="10800" w:orient="landscape"/>
          <w:cols w:equalWidth="0" w:num="1">
            <w:col w:w="18440"/>
          </w:cols>
          <w:pgMar w:left="500" w:top="221" w:right="260" w:bottom="0" w:gutter="0" w:footer="0" w:header="0"/>
        </w:sect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jc w:val="right"/>
        <w:ind w:right="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F454F"/>
        </w:rPr>
        <w:t>ЛЬГОТНЫЕ ЗАЙМЫ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120" w:right="420"/>
        <w:spacing w:after="0" w:line="279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48"/>
          <w:szCs w:val="48"/>
          <w:color w:val="FFFFFF"/>
        </w:rPr>
        <w:t xml:space="preserve">от </w:t>
      </w:r>
      <w:r>
        <w:rPr>
          <w:rFonts w:ascii="Tahoma" w:cs="Tahoma" w:eastAsia="Tahoma" w:hAnsi="Tahoma"/>
          <w:sz w:val="55"/>
          <w:szCs w:val="55"/>
          <w:b w:val="1"/>
          <w:bCs w:val="1"/>
          <w:color w:val="FFFFFF"/>
        </w:rPr>
        <w:t>5</w:t>
      </w:r>
      <w:r>
        <w:rPr>
          <w:rFonts w:ascii="Tahoma" w:cs="Tahoma" w:eastAsia="Tahoma" w:hAnsi="Tahoma"/>
          <w:sz w:val="48"/>
          <w:szCs w:val="48"/>
          <w:color w:val="FFFFFF"/>
        </w:rPr>
        <w:t xml:space="preserve"> до </w:t>
      </w:r>
      <w:r>
        <w:rPr>
          <w:rFonts w:ascii="Tahoma" w:cs="Tahoma" w:eastAsia="Tahoma" w:hAnsi="Tahoma"/>
          <w:sz w:val="55"/>
          <w:szCs w:val="55"/>
          <w:b w:val="1"/>
          <w:bCs w:val="1"/>
          <w:color w:val="FFFFFF"/>
        </w:rPr>
        <w:t>250</w:t>
      </w:r>
      <w:r>
        <w:rPr>
          <w:rFonts w:ascii="Tahoma" w:cs="Tahoma" w:eastAsia="Tahoma" w:hAnsi="Tahoma"/>
          <w:sz w:val="48"/>
          <w:szCs w:val="48"/>
          <w:color w:val="FFFFFF"/>
        </w:rPr>
        <w:t xml:space="preserve"> млн рублей Ставка</w:t>
      </w:r>
      <w:r>
        <w:rPr>
          <w:rFonts w:ascii="Tahoma" w:cs="Tahoma" w:eastAsia="Tahoma" w:hAnsi="Tahoma"/>
          <w:sz w:val="48"/>
          <w:szCs w:val="48"/>
          <w:color w:val="FFFFFF"/>
        </w:rPr>
        <w:t>:</w:t>
      </w:r>
      <w:r>
        <w:rPr>
          <w:rFonts w:ascii="Tahoma" w:cs="Tahoma" w:eastAsia="Tahoma" w:hAnsi="Tahoma"/>
          <w:sz w:val="48"/>
          <w:szCs w:val="48"/>
          <w:color w:val="FFFFFF"/>
        </w:rPr>
        <w:t xml:space="preserve"> </w:t>
      </w:r>
      <w:r>
        <w:rPr>
          <w:rFonts w:ascii="Tahoma" w:cs="Tahoma" w:eastAsia="Tahoma" w:hAnsi="Tahoma"/>
          <w:sz w:val="64"/>
          <w:szCs w:val="64"/>
          <w:b w:val="1"/>
          <w:bCs w:val="1"/>
          <w:color w:val="FFFFFF"/>
        </w:rPr>
        <w:t>0%</w:t>
      </w:r>
      <w:r>
        <w:rPr>
          <w:rFonts w:ascii="Tahoma" w:cs="Tahoma" w:eastAsia="Tahoma" w:hAnsi="Tahoma"/>
          <w:sz w:val="48"/>
          <w:szCs w:val="48"/>
          <w:color w:val="FFFFFF"/>
        </w:rPr>
        <w:t xml:space="preserve"> годовых</w:t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auto"/>
        </w:rPr>
        <w:t>УСЛОВИЯ</w:t>
      </w:r>
      <w:r>
        <w:rPr>
          <w:rFonts w:ascii="Tahoma" w:cs="Tahoma" w:eastAsia="Tahoma" w:hAnsi="Tahoma"/>
          <w:sz w:val="56"/>
          <w:szCs w:val="56"/>
          <w:color w:val="auto"/>
        </w:rPr>
        <w:t>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>Срок займа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>: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 xml:space="preserve"> </w:t>
      </w:r>
      <w:r>
        <w:rPr>
          <w:rFonts w:ascii="Tahoma" w:cs="Tahoma" w:eastAsia="Tahoma" w:hAnsi="Tahoma"/>
          <w:sz w:val="32"/>
          <w:szCs w:val="32"/>
          <w:color w:val="30454F"/>
        </w:rPr>
        <w:t>до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 xml:space="preserve"> </w:t>
      </w:r>
      <w:r>
        <w:rPr>
          <w:rFonts w:ascii="Tahoma" w:cs="Tahoma" w:eastAsia="Tahoma" w:hAnsi="Tahoma"/>
          <w:sz w:val="40"/>
          <w:szCs w:val="40"/>
          <w:b w:val="1"/>
          <w:bCs w:val="1"/>
          <w:color w:val="7596A7"/>
        </w:rPr>
        <w:t>15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 xml:space="preserve"> </w:t>
      </w:r>
      <w:r>
        <w:rPr>
          <w:rFonts w:ascii="Tahoma" w:cs="Tahoma" w:eastAsia="Tahoma" w:hAnsi="Tahoma"/>
          <w:sz w:val="32"/>
          <w:szCs w:val="32"/>
          <w:color w:val="30454F"/>
        </w:rPr>
        <w:t>лет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140" w:right="320"/>
        <w:spacing w:after="0" w:line="233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1"/>
          <w:szCs w:val="31"/>
          <w:b w:val="1"/>
          <w:bCs w:val="1"/>
          <w:color w:val="30454F"/>
        </w:rPr>
        <w:t xml:space="preserve">Структура финансирования </w:t>
      </w:r>
      <w:r>
        <w:rPr>
          <w:rFonts w:ascii="Tahoma" w:cs="Tahoma" w:eastAsia="Tahoma" w:hAnsi="Tahoma"/>
          <w:sz w:val="30"/>
          <w:szCs w:val="30"/>
          <w:b w:val="1"/>
          <w:bCs w:val="1"/>
          <w:color w:val="30454F"/>
        </w:rPr>
        <w:t>инвестиционного проекта</w:t>
      </w:r>
      <w:r>
        <w:rPr>
          <w:rFonts w:ascii="Tahoma" w:cs="Tahoma" w:eastAsia="Tahoma" w:hAnsi="Tahoma"/>
          <w:sz w:val="30"/>
          <w:szCs w:val="30"/>
          <w:b w:val="1"/>
          <w:bCs w:val="1"/>
          <w:color w:val="30454F"/>
        </w:rPr>
        <w:t>: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1580" w:hanging="448"/>
        <w:spacing w:after="0"/>
        <w:tabs>
          <w:tab w:leader="none" w:pos="1580" w:val="left"/>
        </w:tabs>
        <w:numPr>
          <w:ilvl w:val="0"/>
          <w:numId w:val="1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не более </w:t>
      </w:r>
      <w:r>
        <w:rPr>
          <w:rFonts w:ascii="Tahoma" w:cs="Tahoma" w:eastAsia="Tahoma" w:hAnsi="Tahoma"/>
          <w:sz w:val="40"/>
          <w:szCs w:val="40"/>
          <w:b w:val="1"/>
          <w:bCs w:val="1"/>
          <w:color w:val="7596A7"/>
        </w:rPr>
        <w:t>80%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заём Фонда</w:t>
      </w:r>
    </w:p>
    <w:p>
      <w:pPr>
        <w:spacing w:after="0" w:line="117" w:lineRule="exact"/>
        <w:rPr>
          <w:rFonts w:ascii="Wingdings" w:cs="Wingdings" w:eastAsia="Wingdings" w:hAnsi="Wingdings"/>
          <w:sz w:val="32"/>
          <w:szCs w:val="32"/>
          <w:color w:val="30454F"/>
        </w:rPr>
      </w:pPr>
    </w:p>
    <w:p>
      <w:pPr>
        <w:ind w:left="1580" w:hanging="448"/>
        <w:spacing w:after="0"/>
        <w:tabs>
          <w:tab w:leader="none" w:pos="1580" w:val="left"/>
        </w:tabs>
        <w:numPr>
          <w:ilvl w:val="0"/>
          <w:numId w:val="1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не менее </w:t>
      </w:r>
      <w:r>
        <w:rPr>
          <w:rFonts w:ascii="Tahoma" w:cs="Tahoma" w:eastAsia="Tahoma" w:hAnsi="Tahoma"/>
          <w:sz w:val="40"/>
          <w:szCs w:val="40"/>
          <w:b w:val="1"/>
          <w:bCs w:val="1"/>
          <w:color w:val="7596A7"/>
        </w:rPr>
        <w:t>20%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Инвестор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 xml:space="preserve">Отсрочка </w:t>
      </w:r>
      <w:r>
        <w:rPr>
          <w:rFonts w:ascii="Tahoma" w:cs="Tahoma" w:eastAsia="Tahoma" w:hAnsi="Tahoma"/>
          <w:sz w:val="32"/>
          <w:szCs w:val="32"/>
          <w:color w:val="30454F"/>
        </w:rPr>
        <w:t>по выплате</w:t>
      </w:r>
    </w:p>
    <w:p>
      <w:pPr>
        <w:ind w:left="1120"/>
        <w:spacing w:after="0" w:line="209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займа</w:t>
      </w:r>
      <w:r>
        <w:rPr>
          <w:rFonts w:ascii="Tahoma" w:cs="Tahoma" w:eastAsia="Tahoma" w:hAnsi="Tahoma"/>
          <w:sz w:val="32"/>
          <w:szCs w:val="32"/>
          <w:color w:val="30454F"/>
        </w:rPr>
        <w:t>: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до </w:t>
      </w:r>
      <w:r>
        <w:rPr>
          <w:rFonts w:ascii="Tahoma" w:cs="Tahoma" w:eastAsia="Tahoma" w:hAnsi="Tahoma"/>
          <w:sz w:val="40"/>
          <w:szCs w:val="40"/>
          <w:b w:val="1"/>
          <w:bCs w:val="1"/>
          <w:color w:val="7596A7"/>
        </w:rPr>
        <w:t>3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лет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Обеспечение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:</w:t>
      </w:r>
    </w:p>
    <w:p>
      <w:pPr>
        <w:ind w:left="460" w:hanging="455"/>
        <w:spacing w:after="0" w:line="237" w:lineRule="auto"/>
        <w:tabs>
          <w:tab w:leader="none" w:pos="460" w:val="left"/>
        </w:tabs>
        <w:numPr>
          <w:ilvl w:val="0"/>
          <w:numId w:val="2"/>
        </w:numPr>
        <w:rPr>
          <w:rFonts w:ascii="Wingdings" w:cs="Wingdings" w:eastAsia="Wingdings" w:hAnsi="Wingdings"/>
          <w:sz w:val="28"/>
          <w:szCs w:val="28"/>
          <w:color w:val="FFFFFF"/>
        </w:rPr>
      </w:pPr>
      <w:r>
        <w:rPr>
          <w:rFonts w:ascii="Tahoma" w:cs="Tahoma" w:eastAsia="Tahoma" w:hAnsi="Tahoma"/>
          <w:sz w:val="28"/>
          <w:szCs w:val="28"/>
          <w:color w:val="FFFFFF"/>
        </w:rPr>
        <w:t>банковская гарантия</w:t>
      </w:r>
    </w:p>
    <w:p>
      <w:pPr>
        <w:spacing w:after="0" w:line="1" w:lineRule="exact"/>
        <w:rPr>
          <w:rFonts w:ascii="Wingdings" w:cs="Wingdings" w:eastAsia="Wingdings" w:hAnsi="Wingdings"/>
          <w:sz w:val="28"/>
          <w:szCs w:val="28"/>
          <w:color w:val="FFFFFF"/>
        </w:rPr>
      </w:pPr>
    </w:p>
    <w:p>
      <w:pPr>
        <w:ind w:left="460" w:right="7720" w:hanging="455"/>
        <w:spacing w:after="0" w:line="238" w:lineRule="auto"/>
        <w:tabs>
          <w:tab w:leader="none" w:pos="460" w:val="left"/>
        </w:tabs>
        <w:numPr>
          <w:ilvl w:val="0"/>
          <w:numId w:val="2"/>
        </w:numPr>
        <w:rPr>
          <w:rFonts w:ascii="Wingdings" w:cs="Wingdings" w:eastAsia="Wingdings" w:hAnsi="Wingdings"/>
          <w:sz w:val="28"/>
          <w:szCs w:val="28"/>
          <w:color w:val="FFFFFF"/>
        </w:rPr>
      </w:pPr>
      <w:r>
        <w:rPr>
          <w:rFonts w:ascii="Tahoma" w:cs="Tahoma" w:eastAsia="Tahoma" w:hAnsi="Tahoma"/>
          <w:sz w:val="28"/>
          <w:szCs w:val="28"/>
          <w:color w:val="FFFFFF"/>
        </w:rPr>
        <w:t xml:space="preserve">гарантия АО </w:t>
      </w:r>
      <w:r>
        <w:rPr>
          <w:rFonts w:ascii="Tahoma" w:cs="Tahoma" w:eastAsia="Tahoma" w:hAnsi="Tahoma"/>
          <w:sz w:val="28"/>
          <w:szCs w:val="28"/>
          <w:color w:val="FFFFFF"/>
        </w:rPr>
        <w:t>«</w:t>
      </w:r>
      <w:r>
        <w:rPr>
          <w:rFonts w:ascii="Tahoma" w:cs="Tahoma" w:eastAsia="Tahoma" w:hAnsi="Tahoma"/>
          <w:sz w:val="28"/>
          <w:szCs w:val="28"/>
          <w:color w:val="FFFFFF"/>
        </w:rPr>
        <w:t>Корпорация МСП</w:t>
      </w:r>
      <w:r>
        <w:rPr>
          <w:rFonts w:ascii="Tahoma" w:cs="Tahoma" w:eastAsia="Tahoma" w:hAnsi="Tahoma"/>
          <w:sz w:val="28"/>
          <w:szCs w:val="28"/>
          <w:color w:val="FFFFFF"/>
        </w:rPr>
        <w:t>»</w:t>
      </w:r>
      <w:r>
        <w:rPr>
          <w:rFonts w:ascii="Tahoma" w:cs="Tahoma" w:eastAsia="Tahoma" w:hAnsi="Tahoma"/>
          <w:sz w:val="28"/>
          <w:szCs w:val="28"/>
          <w:color w:val="FFFFFF"/>
        </w:rPr>
        <w:t xml:space="preserve"> или ВЭБ</w:t>
      </w:r>
      <w:r>
        <w:rPr>
          <w:rFonts w:ascii="Tahoma" w:cs="Tahoma" w:eastAsia="Tahoma" w:hAnsi="Tahoma"/>
          <w:sz w:val="28"/>
          <w:szCs w:val="28"/>
          <w:color w:val="FFFFFF"/>
        </w:rPr>
        <w:t>.</w:t>
      </w:r>
      <w:r>
        <w:rPr>
          <w:rFonts w:ascii="Tahoma" w:cs="Tahoma" w:eastAsia="Tahoma" w:hAnsi="Tahoma"/>
          <w:sz w:val="28"/>
          <w:szCs w:val="28"/>
          <w:color w:val="FFFFFF"/>
        </w:rPr>
        <w:t>РФ</w:t>
      </w:r>
    </w:p>
    <w:p>
      <w:pPr>
        <w:ind w:left="460" w:right="7620" w:hanging="455"/>
        <w:spacing w:after="0" w:line="239" w:lineRule="auto"/>
        <w:tabs>
          <w:tab w:leader="none" w:pos="460" w:val="left"/>
        </w:tabs>
        <w:numPr>
          <w:ilvl w:val="0"/>
          <w:numId w:val="2"/>
        </w:numPr>
        <w:rPr>
          <w:rFonts w:ascii="Wingdings" w:cs="Wingdings" w:eastAsia="Wingdings" w:hAnsi="Wingdings"/>
          <w:sz w:val="28"/>
          <w:szCs w:val="28"/>
          <w:color w:val="FFFFFF"/>
        </w:rPr>
      </w:pPr>
      <w:r>
        <w:rPr>
          <w:rFonts w:ascii="Tahoma" w:cs="Tahoma" w:eastAsia="Tahoma" w:hAnsi="Tahoma"/>
          <w:sz w:val="28"/>
          <w:szCs w:val="28"/>
          <w:color w:val="FFFFFF"/>
        </w:rPr>
        <w:t>поручительство региональной гарантийной организации</w:t>
      </w: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ind w:left="180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>ЮЛ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>,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 xml:space="preserve"> </w:t>
      </w:r>
      <w:r>
        <w:rPr>
          <w:rFonts w:ascii="Tahoma" w:cs="Tahoma" w:eastAsia="Tahoma" w:hAnsi="Tahoma"/>
          <w:sz w:val="36"/>
          <w:szCs w:val="36"/>
          <w:b w:val="1"/>
          <w:bCs w:val="1"/>
          <w:color w:val="C00000"/>
        </w:rPr>
        <w:t>ИП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30454F"/>
        </w:rPr>
        <w:t>Ограничения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для всех направлений</w:t>
      </w:r>
      <w:r>
        <w:rPr>
          <w:rFonts w:ascii="Tahoma" w:cs="Tahoma" w:eastAsia="Tahoma" w:hAnsi="Tahoma"/>
          <w:sz w:val="32"/>
          <w:szCs w:val="32"/>
          <w:color w:val="30454F"/>
        </w:rPr>
        <w:t>:</w:t>
      </w: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680" w:right="7380" w:hanging="455"/>
        <w:spacing w:after="0" w:line="238" w:lineRule="auto"/>
        <w:tabs>
          <w:tab w:leader="none" w:pos="680" w:val="left"/>
        </w:tabs>
        <w:numPr>
          <w:ilvl w:val="0"/>
          <w:numId w:val="3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отсутствие зависимости проекта от ГРОПа</w:t>
      </w:r>
    </w:p>
    <w:p>
      <w:pPr>
        <w:spacing w:after="0" w:line="240" w:lineRule="exact"/>
        <w:rPr>
          <w:rFonts w:ascii="Wingdings" w:cs="Wingdings" w:eastAsia="Wingdings" w:hAnsi="Wingdings"/>
          <w:sz w:val="32"/>
          <w:szCs w:val="32"/>
          <w:color w:val="30454F"/>
        </w:rPr>
      </w:pPr>
    </w:p>
    <w:p>
      <w:pPr>
        <w:ind w:left="680" w:right="7460" w:hanging="455"/>
        <w:spacing w:after="0" w:line="243" w:lineRule="auto"/>
        <w:tabs>
          <w:tab w:leader="none" w:pos="680" w:val="left"/>
        </w:tabs>
        <w:numPr>
          <w:ilvl w:val="0"/>
          <w:numId w:val="3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средства Фонда могут </w:t>
      </w:r>
      <w:r>
        <w:rPr>
          <w:rFonts w:ascii="Tahoma" w:cs="Tahoma" w:eastAsia="Tahoma" w:hAnsi="Tahoma"/>
          <w:sz w:val="31"/>
          <w:szCs w:val="31"/>
          <w:color w:val="30454F"/>
        </w:rPr>
        <w:t>быть направлены только на капитальные вложения</w:t>
      </w:r>
    </w:p>
    <w:p>
      <w:pPr>
        <w:spacing w:after="0" w:line="235" w:lineRule="exact"/>
        <w:rPr>
          <w:rFonts w:ascii="Wingdings" w:cs="Wingdings" w:eastAsia="Wingdings" w:hAnsi="Wingdings"/>
          <w:sz w:val="32"/>
          <w:szCs w:val="32"/>
          <w:color w:val="30454F"/>
        </w:rPr>
      </w:pPr>
    </w:p>
    <w:p>
      <w:pPr>
        <w:ind w:left="680" w:right="7380" w:hanging="455"/>
        <w:spacing w:after="0" w:line="252" w:lineRule="auto"/>
        <w:tabs>
          <w:tab w:leader="none" w:pos="680" w:val="left"/>
        </w:tabs>
        <w:numPr>
          <w:ilvl w:val="0"/>
          <w:numId w:val="3"/>
        </w:numPr>
        <w:rPr>
          <w:rFonts w:ascii="Wingdings" w:cs="Wingdings" w:eastAsia="Wingdings" w:hAnsi="Wingdings"/>
          <w:sz w:val="31"/>
          <w:szCs w:val="31"/>
          <w:color w:val="30454F"/>
        </w:rPr>
      </w:pPr>
      <w:r>
        <w:rPr>
          <w:rFonts w:ascii="Tahoma" w:cs="Tahoma" w:eastAsia="Tahoma" w:hAnsi="Tahoma"/>
          <w:sz w:val="31"/>
          <w:szCs w:val="31"/>
          <w:color w:val="30454F"/>
        </w:rPr>
        <w:t>проекты только на территории моногорода</w:t>
      </w: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2">
            <w:col w:w="6120" w:space="720"/>
            <w:col w:w="11600"/>
          </w:cols>
          <w:pgMar w:left="500" w:top="221" w:right="260" w:bottom="0" w:gutter="0" w:footer="0" w:header="0"/>
          <w:type w:val="continuous"/>
        </w:sectPr>
      </w:pPr>
    </w:p>
    <w:p>
      <w:pPr>
        <w:ind w:left="18320"/>
        <w:spacing w:after="0" w:line="20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FFFFFF"/>
        </w:rPr>
        <w:t>3</w:t>
      </w:r>
    </w:p>
    <w:p>
      <w:pPr>
        <w:sectPr>
          <w:pgSz w:w="19200" w:h="10800" w:orient="landscape"/>
          <w:cols w:equalWidth="0" w:num="1">
            <w:col w:w="18440"/>
          </w:cols>
          <w:pgMar w:left="500" w:top="221" w:right="260" w:bottom="0" w:gutter="0" w:footer="0" w:header="0"/>
          <w:type w:val="continuous"/>
        </w:sectPr>
      </w:pPr>
    </w:p>
    <w:p>
      <w:pPr>
        <w:ind w:left="30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b w:val="1"/>
          <w:bCs w:val="1"/>
          <w:color w:val="2F454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ЧЕТЫРЕ ШАГА К ПОЛУЧЕНИЮ ЗАЙМА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tbl>
      <w:tblPr>
        <w:tblLayout w:type="fixed"/>
        <w:tblInd w:w="38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5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b w:val="1"/>
                <w:bCs w:val="1"/>
                <w:color w:val="2F454F"/>
              </w:rPr>
              <w:t>Результаты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4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  <w:gridSpan w:val="2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b w:val="1"/>
                <w:bCs w:val="1"/>
                <w:color w:val="2F454F"/>
              </w:rPr>
              <w:t>экспертизы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3"/>
        </w:trPr>
        <w:tc>
          <w:tcPr>
            <w:tcW w:w="2340" w:type="dxa"/>
            <w:vAlign w:val="bottom"/>
            <w:vMerge w:val="restart"/>
          </w:tcPr>
          <w:p>
            <w:pPr>
              <w:jc w:val="center"/>
              <w:ind w:right="20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b w:val="1"/>
                <w:bCs w:val="1"/>
                <w:color w:val="2F454F"/>
                <w:w w:val="99"/>
              </w:rPr>
              <w:t>Письмо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b w:val="1"/>
                <w:bCs w:val="1"/>
                <w:color w:val="2F454F"/>
              </w:rPr>
              <w:t>Оферта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</w:tcPr>
          <w:p>
            <w:pPr>
              <w:jc w:val="right"/>
              <w:ind w:right="4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80"/>
                <w:szCs w:val="80"/>
                <w:b w:val="1"/>
                <w:bCs w:val="1"/>
                <w:color w:val="AFABAB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3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4"/>
        </w:trPr>
        <w:tc>
          <w:tcPr>
            <w:tcW w:w="2340" w:type="dxa"/>
            <w:vAlign w:val="bottom"/>
          </w:tcPr>
          <w:p>
            <w:pPr>
              <w:jc w:val="center"/>
              <w:ind w:right="187"/>
              <w:spacing w:after="0" w:line="364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b w:val="1"/>
                <w:bCs w:val="1"/>
                <w:color w:val="2F454F"/>
                <w:w w:val="99"/>
              </w:rPr>
              <w:t>Фонда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vMerge w:val="restart"/>
          </w:tcPr>
          <w:p>
            <w:pPr>
              <w:jc w:val="right"/>
              <w:ind w:right="1086"/>
              <w:spacing w:after="0" w:line="632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69"/>
                <w:szCs w:val="69"/>
                <w:b w:val="1"/>
                <w:bCs w:val="1"/>
                <w:color w:val="7596A7"/>
              </w:rPr>
              <w:t>3</w:t>
            </w:r>
          </w:p>
        </w:tc>
        <w:tc>
          <w:tcPr>
            <w:tcW w:w="2220" w:type="dxa"/>
            <w:vAlign w:val="bottom"/>
            <w:vMerge w:val="restart"/>
          </w:tcPr>
          <w:p>
            <w:pPr>
              <w:jc w:val="center"/>
              <w:ind w:left="3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b w:val="1"/>
                <w:bCs w:val="1"/>
                <w:color w:val="FFFFFF"/>
              </w:rPr>
              <w:t>Решение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2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80"/>
                <w:szCs w:val="80"/>
                <w:b w:val="1"/>
                <w:bCs w:val="1"/>
                <w:color w:val="556973"/>
              </w:rPr>
              <w:t>2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</w:tcPr>
          <w:p>
            <w:pPr>
              <w:jc w:val="center"/>
              <w:ind w:left="314"/>
              <w:spacing w:after="0" w:line="431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b w:val="1"/>
                <w:bCs w:val="1"/>
                <w:color w:val="FFFFFF"/>
              </w:rPr>
              <w:t>правления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23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2F454F"/>
                <w:w w:val="98"/>
              </w:rPr>
              <w:t>Отлагательное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3"/>
        </w:trPr>
        <w:tc>
          <w:tcPr>
            <w:tcW w:w="2340" w:type="dxa"/>
            <w:vAlign w:val="bottom"/>
            <w:vMerge w:val="restart"/>
          </w:tcPr>
          <w:p>
            <w:pPr>
              <w:jc w:val="right"/>
              <w:ind w:right="168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80"/>
                <w:szCs w:val="80"/>
                <w:b w:val="1"/>
                <w:bCs w:val="1"/>
                <w:color w:val="2F4450"/>
                <w:w w:val="93"/>
              </w:rPr>
              <w:t>1</w:t>
            </w: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2"/>
            <w:vMerge w:val="restart"/>
            <w:shd w:val="clear" w:color="auto" w:fill="7596A7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6"/>
                <w:szCs w:val="36"/>
                <w:b w:val="1"/>
                <w:bCs w:val="1"/>
                <w:color w:val="FFFFFF"/>
                <w:w w:val="99"/>
              </w:rPr>
              <w:t>Заявка в Фонд</w:t>
            </w: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0" w:type="dxa"/>
            <w:vAlign w:val="bottom"/>
            <w:gridSpan w:val="2"/>
            <w:vMerge w:val="continue"/>
            <w:shd w:val="clear" w:color="auto" w:fill="7596A7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0" w:type="dxa"/>
            <w:vAlign w:val="bottom"/>
            <w:gridSpan w:val="2"/>
            <w:vMerge w:val="continue"/>
            <w:shd w:val="clear" w:color="auto" w:fill="7596A7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</w:tcPr>
          <w:p>
            <w:pPr>
              <w:ind w:left="18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2F454F"/>
              </w:rPr>
              <w:t>условие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shd w:val="clear" w:color="auto" w:fill="7596A7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20" w:type="dxa"/>
            <w:vAlign w:val="bottom"/>
            <w:shd w:val="clear" w:color="auto" w:fill="7596A7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80" w:type="dxa"/>
            <w:vAlign w:val="bottom"/>
            <w:shd w:val="clear" w:color="auto" w:fill="7596A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20" w:type="dxa"/>
            <w:vAlign w:val="bottom"/>
            <w:shd w:val="clear" w:color="auto" w:fill="7596A7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20" w:type="dxa"/>
            <w:vAlign w:val="bottom"/>
            <w:vMerge w:val="restart"/>
          </w:tcPr>
          <w:p>
            <w:pPr>
              <w:ind w:left="180"/>
              <w:spacing w:after="0" w:line="32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2F454F"/>
              </w:rPr>
              <w:t>получению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23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25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7"/>
        </w:trPr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20" w:type="dxa"/>
            <w:vAlign w:val="bottom"/>
          </w:tcPr>
          <w:p>
            <w:pPr>
              <w:jc w:val="center"/>
              <w:ind w:right="1160"/>
              <w:spacing w:after="0" w:line="318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</w:rPr>
              <w:t>Обращение в</w:t>
            </w:r>
          </w:p>
        </w:tc>
        <w:tc>
          <w:tcPr>
            <w:tcW w:w="3140" w:type="dxa"/>
            <w:vAlign w:val="bottom"/>
            <w:vMerge w:val="restart"/>
          </w:tcPr>
          <w:p>
            <w:pPr>
              <w:ind w:left="1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2F454F"/>
                <w:w w:val="98"/>
              </w:rPr>
              <w:t>гарантии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0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320" w:type="dxa"/>
            <w:vAlign w:val="bottom"/>
            <w:vMerge w:val="restart"/>
          </w:tcPr>
          <w:p>
            <w:pPr>
              <w:jc w:val="center"/>
              <w:ind w:right="118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</w:rPr>
              <w:t>банк</w:t>
            </w: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</w:rPr>
              <w:t>-</w:t>
            </w: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</w:rPr>
              <w:t>гарант</w:t>
            </w:r>
          </w:p>
        </w:tc>
        <w:tc>
          <w:tcPr>
            <w:tcW w:w="31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30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3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3000" w:type="dxa"/>
            <w:vAlign w:val="bottom"/>
            <w:vMerge w:val="restart"/>
            <w:shd w:val="clear" w:color="auto" w:fill="2F445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  <w:w w:val="99"/>
              </w:rPr>
              <w:t>Предварительное</w:t>
            </w:r>
          </w:p>
        </w:tc>
        <w:tc>
          <w:tcPr>
            <w:tcW w:w="43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4"/>
        </w:trPr>
        <w:tc>
          <w:tcPr>
            <w:tcW w:w="3000" w:type="dxa"/>
            <w:vAlign w:val="bottom"/>
            <w:vMerge w:val="continue"/>
            <w:shd w:val="clear" w:color="auto" w:fill="2F44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4"/>
        </w:trPr>
        <w:tc>
          <w:tcPr>
            <w:tcW w:w="3000" w:type="dxa"/>
            <w:vAlign w:val="bottom"/>
            <w:shd w:val="clear" w:color="auto" w:fill="2F4450"/>
          </w:tcPr>
          <w:p>
            <w:pPr>
              <w:jc w:val="center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32"/>
                <w:szCs w:val="32"/>
                <w:b w:val="1"/>
                <w:bCs w:val="1"/>
                <w:color w:val="FFFFFF"/>
                <w:w w:val="99"/>
              </w:rPr>
              <w:t>обращение в Фонд</w:t>
            </w:r>
          </w:p>
        </w:tc>
        <w:tc>
          <w:tcPr>
            <w:tcW w:w="4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3000" w:type="dxa"/>
            <w:vAlign w:val="bottom"/>
            <w:shd w:val="clear" w:color="auto" w:fill="2F445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3000"/>
        <w:spacing w:after="0"/>
        <w:tabs>
          <w:tab w:leader="none" w:pos="10160" w:val="left"/>
        </w:tabs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20B3AB"/>
        </w:rPr>
        <w:t xml:space="preserve">3 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20B3AB"/>
        </w:rPr>
        <w:t>рабочих дня</w:t>
      </w:r>
      <w:r>
        <w:rPr>
          <w:sz w:val="20"/>
          <w:szCs w:val="20"/>
          <w:color w:val="auto"/>
        </w:rPr>
        <w:tab/>
      </w:r>
      <w:r>
        <w:rPr>
          <w:rFonts w:ascii="Tahoma" w:cs="Tahoma" w:eastAsia="Tahoma" w:hAnsi="Tahoma"/>
          <w:sz w:val="32"/>
          <w:szCs w:val="32"/>
          <w:b w:val="1"/>
          <w:bCs w:val="1"/>
          <w:color w:val="20B3AB"/>
        </w:rPr>
        <w:t xml:space="preserve">13 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20B3AB"/>
        </w:rPr>
        <w:t>рабочих дней</w:t>
      </w:r>
    </w:p>
    <w:p>
      <w:pPr>
        <w:sectPr>
          <w:pgSz w:w="19200" w:h="10800" w:orient="landscape"/>
          <w:cols w:equalWidth="0" w:num="1">
            <w:col w:w="16980"/>
          </w:cols>
          <w:pgMar w:left="1440" w:top="290" w:right="78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16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FFFFFF"/>
        </w:rPr>
        <w:t>3</w:t>
      </w:r>
    </w:p>
    <w:p>
      <w:pPr>
        <w:sectPr>
          <w:pgSz w:w="19200" w:h="10800" w:orient="landscape"/>
          <w:cols w:equalWidth="0" w:num="1">
            <w:col w:w="16980"/>
          </w:cols>
          <w:pgMar w:left="1440" w:top="290" w:right="780" w:bottom="0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4"/>
          <w:szCs w:val="24"/>
          <w:color w:val="2F454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ОСНОВНЫЕ  НАПРАВЛЕНИЯ ФИНАНСОВОЙ ПОДДЕРЖКИ ФОНДА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120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F454F"/>
        </w:rPr>
        <w:t xml:space="preserve">ЛЬГОТНЫЕ ЗАЙМЫ  </w:t>
      </w:r>
      <w:r>
        <w:rPr>
          <w:rFonts w:ascii="Tahoma" w:cs="Tahoma" w:eastAsia="Tahoma" w:hAnsi="Tahoma"/>
          <w:sz w:val="56"/>
          <w:szCs w:val="56"/>
          <w:b w:val="1"/>
          <w:bCs w:val="1"/>
          <w:color w:val="FFFFFF"/>
          <w:vertAlign w:val="subscript"/>
        </w:rPr>
        <w:t>Обеспечение</w:t>
      </w:r>
      <w:r>
        <w:rPr>
          <w:rFonts w:ascii="Tahoma" w:cs="Tahoma" w:eastAsia="Tahoma" w:hAnsi="Tahoma"/>
          <w:sz w:val="56"/>
          <w:szCs w:val="56"/>
          <w:b w:val="1"/>
          <w:bCs w:val="1"/>
          <w:color w:val="FFFFFF"/>
          <w:vertAlign w:val="subscript"/>
        </w:rPr>
        <w:t>:</w:t>
      </w:r>
    </w:p>
    <w:p>
      <w:pPr>
        <w:spacing w:after="0" w:line="85" w:lineRule="exact"/>
        <w:rPr>
          <w:sz w:val="20"/>
          <w:szCs w:val="20"/>
          <w:color w:val="auto"/>
        </w:rPr>
      </w:pPr>
    </w:p>
    <w:tbl>
      <w:tblPr>
        <w:tblLayout w:type="fixed"/>
        <w:tblInd w:w="9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5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0" w:type="dxa"/>
            <w:vAlign w:val="bottom"/>
            <w:vMerge w:val="restart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vMerge w:val="restart"/>
            <w:shd w:val="clear" w:color="auto" w:fill="20B2AA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Заём 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250–1000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 млн</w:t>
            </w:r>
          </w:p>
        </w:tc>
        <w:tc>
          <w:tcPr>
            <w:tcW w:w="1080" w:type="dxa"/>
            <w:vAlign w:val="bottom"/>
            <w:shd w:val="clear" w:color="auto" w:fill="20B2AA"/>
          </w:tcPr>
          <w:p>
            <w:pPr>
              <w:ind w:left="640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23"/>
                <w:szCs w:val="23"/>
                <w:color w:val="FFFFFF"/>
              </w:rPr>
              <w:t></w:t>
            </w:r>
          </w:p>
        </w:tc>
        <w:tc>
          <w:tcPr>
            <w:tcW w:w="1800" w:type="dxa"/>
            <w:vAlign w:val="bottom"/>
            <w:shd w:val="clear" w:color="auto" w:fill="20B2AA"/>
          </w:tcPr>
          <w:p>
            <w:pPr>
              <w:ind w:left="20"/>
              <w:spacing w:after="0" w:line="291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стандартное</w:t>
            </w:r>
          </w:p>
        </w:tc>
        <w:tc>
          <w:tcPr>
            <w:tcW w:w="10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shd w:val="clear" w:color="auto" w:fill="20B2AA"/>
          </w:tcPr>
          <w:p>
            <w:pPr>
              <w:ind w:left="64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27"/>
                <w:szCs w:val="27"/>
                <w:color w:val="FFFFFF"/>
              </w:rPr>
              <w:t></w:t>
            </w:r>
          </w:p>
        </w:tc>
        <w:tc>
          <w:tcPr>
            <w:tcW w:w="1800" w:type="dxa"/>
            <w:vAlign w:val="bottom"/>
            <w:shd w:val="clear" w:color="auto" w:fill="20B2AA"/>
          </w:tcPr>
          <w:p>
            <w:pPr>
              <w:ind w:left="20"/>
              <w:spacing w:after="0" w:line="313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  <w:w w:val="85"/>
              </w:rPr>
              <w:t>поручительство</w:t>
            </w: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9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shd w:val="clear" w:color="auto" w:fill="20B2AA"/>
          </w:tcPr>
          <w:p>
            <w:pPr>
              <w:ind w:left="580"/>
              <w:spacing w:after="0" w:line="359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рублей</w:t>
            </w:r>
          </w:p>
        </w:tc>
        <w:tc>
          <w:tcPr>
            <w:tcW w:w="1080" w:type="dxa"/>
            <w:vAlign w:val="bottom"/>
            <w:shd w:val="clear" w:color="auto" w:fill="20B2A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shd w:val="clear" w:color="auto" w:fill="20B2AA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  <w:w w:val="97"/>
              </w:rPr>
              <w:t>региональной</w:t>
            </w:r>
          </w:p>
        </w:tc>
        <w:tc>
          <w:tcPr>
            <w:tcW w:w="968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гарантийной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8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tcBorders>
              <w:bottom w:val="single" w:sz="8" w:color="20B2AA"/>
            </w:tcBorders>
            <w:shd w:val="clear" w:color="auto" w:fill="20B2A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20B2AA"/>
            </w:tcBorders>
            <w:shd w:val="clear" w:color="auto" w:fill="20B2A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20B2AA"/>
            </w:tcBorders>
            <w:shd w:val="clear" w:color="auto" w:fill="20B2AA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организации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,</w:t>
            </w:r>
          </w:p>
        </w:tc>
        <w:tc>
          <w:tcPr>
            <w:tcW w:w="9680" w:type="dxa"/>
            <w:vAlign w:val="bottom"/>
            <w:gridSpan w:val="4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гарантия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ind w:left="20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  <w:w w:val="81"/>
              </w:rPr>
              <w:t>государственная</w:t>
            </w:r>
          </w:p>
        </w:tc>
        <w:tc>
          <w:tcPr>
            <w:tcW w:w="96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9"/>
        </w:trPr>
        <w:tc>
          <w:tcPr>
            <w:tcW w:w="3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7596A7"/>
              </w:rPr>
              <w:t>•</w:t>
            </w:r>
          </w:p>
        </w:tc>
        <w:tc>
          <w:tcPr>
            <w:tcW w:w="44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 xml:space="preserve">5%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годовых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,</w:t>
            </w: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общая</w:t>
            </w: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субъекта РФ</w:t>
            </w: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4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•  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Срок займа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: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до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>15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лет</w:t>
            </w: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6"/>
        </w:trPr>
        <w:tc>
          <w:tcPr>
            <w:tcW w:w="4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40" w:type="dxa"/>
            <w:vAlign w:val="bottom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Заем для участия в реализации</w:t>
            </w:r>
          </w:p>
        </w:tc>
        <w:tc>
          <w:tcPr>
            <w:tcW w:w="700" w:type="dxa"/>
            <w:vAlign w:val="bottom"/>
            <w:shd w:val="clear" w:color="auto" w:fill="FFC000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0"/>
                <w:szCs w:val="20"/>
                <w:b w:val="1"/>
                <w:bCs w:val="1"/>
                <w:color w:val="C00000"/>
                <w:w w:val="74"/>
              </w:rPr>
              <w:t>Новый</w:t>
            </w:r>
          </w:p>
        </w:tc>
        <w:tc>
          <w:tcPr>
            <w:tcW w:w="440" w:type="dxa"/>
            <w:vAlign w:val="bottom"/>
            <w:shd w:val="clear" w:color="auto" w:fill="FFC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87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•  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Собственные средства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: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не менее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20%</w:t>
            </w:r>
          </w:p>
        </w:tc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87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240" w:type="dxa"/>
            <w:vAlign w:val="bottom"/>
            <w:gridSpan w:val="2"/>
            <w:vMerge w:val="restart"/>
          </w:tcPr>
          <w:p>
            <w:pPr>
              <w:ind w:left="200"/>
              <w:spacing w:after="0" w:line="433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концессионного соглашения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,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 соглашения ГЧП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,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59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•  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Отсрочка по выплате займа до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3</w:t>
            </w: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лет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59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240" w:type="dxa"/>
            <w:vAlign w:val="bottom"/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МЧП от 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25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 млн до 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1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 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>000</w:t>
            </w:r>
            <w:r>
              <w:rPr>
                <w:rFonts w:ascii="Tahoma" w:cs="Tahoma" w:eastAsia="Tahoma" w:hAnsi="Tahoma"/>
                <w:sz w:val="36"/>
                <w:szCs w:val="36"/>
                <w:color w:val="FFFFFF"/>
              </w:rPr>
              <w:t xml:space="preserve"> млн рублей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3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0454F"/>
              </w:rPr>
              <w:t>•</w:t>
            </w:r>
          </w:p>
        </w:tc>
        <w:tc>
          <w:tcPr>
            <w:tcW w:w="55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Стандартное обеспечение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(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залоги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,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400"/>
        <w:spacing w:after="0" w:line="233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поручительства</w:t>
      </w:r>
      <w:r>
        <w:rPr>
          <w:rFonts w:ascii="Tahoma" w:cs="Tahoma" w:eastAsia="Tahoma" w:hAnsi="Tahoma"/>
          <w:sz w:val="32"/>
          <w:szCs w:val="32"/>
          <w:color w:val="30454F"/>
        </w:rPr>
        <w:t>)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7640"/>
        <w:spacing w:after="0" w:line="238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4"/>
          <w:szCs w:val="24"/>
          <w:color w:val="30454F"/>
        </w:rPr>
        <w:t xml:space="preserve">Участие в реализации концессионных соглашений в сфере инфраструктуры городов </w:t>
      </w:r>
      <w:r>
        <w:rPr>
          <w:rFonts w:ascii="Tahoma" w:cs="Tahoma" w:eastAsia="Tahoma" w:hAnsi="Tahoma"/>
          <w:sz w:val="24"/>
          <w:szCs w:val="24"/>
          <w:color w:val="30454F"/>
        </w:rPr>
        <w:t>(</w:t>
      </w:r>
      <w:r>
        <w:rPr>
          <w:rFonts w:ascii="Tahoma" w:cs="Tahoma" w:eastAsia="Tahoma" w:hAnsi="Tahoma"/>
          <w:sz w:val="24"/>
          <w:szCs w:val="24"/>
          <w:b w:val="1"/>
          <w:bCs w:val="1"/>
          <w:color w:val="30454F"/>
        </w:rPr>
        <w:t>ЖКХ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(</w:t>
      </w:r>
      <w:r>
        <w:rPr>
          <w:rFonts w:ascii="Tahoma" w:cs="Tahoma" w:eastAsia="Tahoma" w:hAnsi="Tahoma"/>
          <w:sz w:val="24"/>
          <w:szCs w:val="24"/>
          <w:color w:val="30454F"/>
        </w:rPr>
        <w:t>объекты коммунальной инфраструктуры или объекты коммунального хозяйства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: </w:t>
      </w:r>
      <w:r>
        <w:rPr>
          <w:rFonts w:ascii="Tahoma" w:cs="Tahoma" w:eastAsia="Tahoma" w:hAnsi="Tahoma"/>
          <w:sz w:val="24"/>
          <w:szCs w:val="24"/>
          <w:color w:val="30454F"/>
        </w:rPr>
        <w:t>производство</w:t>
      </w:r>
      <w:r>
        <w:rPr>
          <w:rFonts w:ascii="Tahoma" w:cs="Tahoma" w:eastAsia="Tahoma" w:hAnsi="Tahoma"/>
          <w:sz w:val="24"/>
          <w:szCs w:val="24"/>
          <w:color w:val="30454F"/>
        </w:rPr>
        <w:t>,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передача и распределение электрической энергии</w:t>
      </w:r>
      <w:r>
        <w:rPr>
          <w:rFonts w:ascii="Tahoma" w:cs="Tahoma" w:eastAsia="Tahoma" w:hAnsi="Tahoma"/>
          <w:sz w:val="24"/>
          <w:szCs w:val="24"/>
          <w:color w:val="30454F"/>
        </w:rPr>
        <w:t>;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освещение</w:t>
      </w:r>
      <w:r>
        <w:rPr>
          <w:rFonts w:ascii="Tahoma" w:cs="Tahoma" w:eastAsia="Tahoma" w:hAnsi="Tahoma"/>
          <w:sz w:val="24"/>
          <w:szCs w:val="24"/>
          <w:color w:val="30454F"/>
        </w:rPr>
        <w:t>;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теплоснабжение</w:t>
      </w:r>
      <w:r>
        <w:rPr>
          <w:rFonts w:ascii="Tahoma" w:cs="Tahoma" w:eastAsia="Tahoma" w:hAnsi="Tahoma"/>
          <w:sz w:val="24"/>
          <w:szCs w:val="24"/>
          <w:color w:val="30454F"/>
        </w:rPr>
        <w:t>,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централизованные системы ГВС</w:t>
      </w:r>
      <w:r>
        <w:rPr>
          <w:rFonts w:ascii="Tahoma" w:cs="Tahoma" w:eastAsia="Tahoma" w:hAnsi="Tahoma"/>
          <w:sz w:val="24"/>
          <w:szCs w:val="24"/>
          <w:color w:val="30454F"/>
        </w:rPr>
        <w:t>,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ХВС и </w:t>
      </w:r>
      <w:r>
        <w:rPr>
          <w:rFonts w:ascii="Tahoma" w:cs="Tahoma" w:eastAsia="Tahoma" w:hAnsi="Tahoma"/>
          <w:sz w:val="24"/>
          <w:szCs w:val="24"/>
          <w:color w:val="30454F"/>
        </w:rPr>
        <w:t>(</w:t>
      </w:r>
      <w:r>
        <w:rPr>
          <w:rFonts w:ascii="Tahoma" w:cs="Tahoma" w:eastAsia="Tahoma" w:hAnsi="Tahoma"/>
          <w:sz w:val="24"/>
          <w:szCs w:val="24"/>
          <w:color w:val="30454F"/>
        </w:rPr>
        <w:t>или</w:t>
      </w:r>
      <w:r>
        <w:rPr>
          <w:rFonts w:ascii="Tahoma" w:cs="Tahoma" w:eastAsia="Tahoma" w:hAnsi="Tahoma"/>
          <w:sz w:val="24"/>
          <w:szCs w:val="24"/>
          <w:color w:val="30454F"/>
        </w:rPr>
        <w:t>)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водоотведения</w:t>
      </w:r>
      <w:r>
        <w:rPr>
          <w:rFonts w:ascii="Tahoma" w:cs="Tahoma" w:eastAsia="Tahoma" w:hAnsi="Tahoma"/>
          <w:sz w:val="24"/>
          <w:szCs w:val="24"/>
          <w:color w:val="30454F"/>
        </w:rPr>
        <w:t>,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отдельные объекты таких систем</w:t>
      </w:r>
      <w:r>
        <w:rPr>
          <w:rFonts w:ascii="Tahoma" w:cs="Tahoma" w:eastAsia="Tahoma" w:hAnsi="Tahoma"/>
          <w:sz w:val="24"/>
          <w:szCs w:val="24"/>
          <w:color w:val="30454F"/>
        </w:rPr>
        <w:t>)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840" w:hanging="200"/>
        <w:spacing w:after="0"/>
        <w:tabs>
          <w:tab w:leader="none" w:pos="7840" w:val="left"/>
        </w:tabs>
        <w:numPr>
          <w:ilvl w:val="1"/>
          <w:numId w:val="4"/>
        </w:numPr>
        <w:rPr>
          <w:rFonts w:ascii="Tahoma" w:cs="Tahoma" w:eastAsia="Tahoma" w:hAnsi="Tahoma"/>
          <w:sz w:val="24"/>
          <w:szCs w:val="24"/>
          <w:color w:val="30454F"/>
        </w:rPr>
      </w:pPr>
      <w:r>
        <w:rPr>
          <w:rFonts w:ascii="Tahoma" w:cs="Tahoma" w:eastAsia="Tahoma" w:hAnsi="Tahoma"/>
          <w:sz w:val="24"/>
          <w:szCs w:val="24"/>
          <w:b w:val="1"/>
          <w:bCs w:val="1"/>
          <w:color w:val="30454F"/>
        </w:rPr>
        <w:t>транспортно</w:t>
      </w:r>
      <w:r>
        <w:rPr>
          <w:rFonts w:ascii="Tahoma" w:cs="Tahoma" w:eastAsia="Tahoma" w:hAnsi="Tahoma"/>
          <w:sz w:val="24"/>
          <w:szCs w:val="24"/>
          <w:b w:val="1"/>
          <w:bCs w:val="1"/>
          <w:color w:val="30454F"/>
        </w:rPr>
        <w:t>-</w:t>
      </w:r>
      <w:r>
        <w:rPr>
          <w:rFonts w:ascii="Tahoma" w:cs="Tahoma" w:eastAsia="Tahoma" w:hAnsi="Tahoma"/>
          <w:sz w:val="24"/>
          <w:szCs w:val="24"/>
          <w:b w:val="1"/>
          <w:bCs w:val="1"/>
          <w:color w:val="30454F"/>
        </w:rPr>
        <w:t xml:space="preserve">пересадочные узлы </w:t>
      </w:r>
      <w:r>
        <w:rPr>
          <w:rFonts w:ascii="Tahoma" w:cs="Tahoma" w:eastAsia="Tahoma" w:hAnsi="Tahoma"/>
          <w:sz w:val="24"/>
          <w:szCs w:val="24"/>
          <w:color w:val="30454F"/>
        </w:rPr>
        <w:t>(</w:t>
      </w:r>
      <w:r>
        <w:rPr>
          <w:rFonts w:ascii="Tahoma" w:cs="Tahoma" w:eastAsia="Tahoma" w:hAnsi="Tahoma"/>
          <w:sz w:val="24"/>
          <w:szCs w:val="24"/>
          <w:color w:val="30454F"/>
        </w:rPr>
        <w:t>остановочные пункты</w:t>
      </w:r>
      <w:r>
        <w:rPr>
          <w:rFonts w:ascii="Tahoma" w:cs="Tahoma" w:eastAsia="Tahoma" w:hAnsi="Tahoma"/>
          <w:sz w:val="24"/>
          <w:szCs w:val="24"/>
          <w:color w:val="30454F"/>
        </w:rPr>
        <w:t>))</w:t>
      </w:r>
    </w:p>
    <w:p>
      <w:pPr>
        <w:spacing w:after="0" w:line="232" w:lineRule="exact"/>
        <w:rPr>
          <w:rFonts w:ascii="Tahoma" w:cs="Tahoma" w:eastAsia="Tahoma" w:hAnsi="Tahoma"/>
          <w:sz w:val="24"/>
          <w:szCs w:val="24"/>
          <w:color w:val="30454F"/>
        </w:rPr>
      </w:pPr>
    </w:p>
    <w:p>
      <w:pPr>
        <w:ind w:left="7980" w:hanging="447"/>
        <w:spacing w:after="0"/>
        <w:tabs>
          <w:tab w:leader="none" w:pos="7980" w:val="left"/>
        </w:tabs>
        <w:numPr>
          <w:ilvl w:val="0"/>
          <w:numId w:val="4"/>
        </w:numPr>
        <w:rPr>
          <w:rFonts w:ascii="Arial" w:cs="Arial" w:eastAsia="Arial" w:hAnsi="Arial"/>
          <w:sz w:val="32"/>
          <w:szCs w:val="32"/>
          <w:color w:val="7596A7"/>
        </w:rPr>
      </w:pPr>
      <w:r>
        <w:rPr>
          <w:rFonts w:ascii="Tahoma" w:cs="Tahoma" w:eastAsia="Tahoma" w:hAnsi="Tahoma"/>
          <w:sz w:val="32"/>
          <w:szCs w:val="32"/>
          <w:b w:val="1"/>
          <w:bCs w:val="1"/>
          <w:color w:val="7596A7"/>
        </w:rPr>
        <w:t xml:space="preserve">0-5% </w:t>
      </w:r>
      <w:r>
        <w:rPr>
          <w:rFonts w:ascii="Tahoma" w:cs="Tahoma" w:eastAsia="Tahoma" w:hAnsi="Tahoma"/>
          <w:sz w:val="32"/>
          <w:szCs w:val="32"/>
          <w:color w:val="30454F"/>
        </w:rPr>
        <w:t>годовых</w:t>
      </w:r>
      <w:r>
        <w:rPr>
          <w:rFonts w:ascii="Tahoma" w:cs="Tahoma" w:eastAsia="Tahoma" w:hAnsi="Tahoma"/>
          <w:sz w:val="32"/>
          <w:szCs w:val="32"/>
          <w:color w:val="30454F"/>
        </w:rPr>
        <w:t>,</w:t>
      </w:r>
    </w:p>
    <w:p>
      <w:pPr>
        <w:spacing w:after="0" w:line="94" w:lineRule="exact"/>
        <w:rPr>
          <w:rFonts w:ascii="Arial" w:cs="Arial" w:eastAsia="Arial" w:hAnsi="Arial"/>
          <w:sz w:val="32"/>
          <w:szCs w:val="32"/>
          <w:color w:val="7596A7"/>
        </w:rPr>
      </w:pPr>
    </w:p>
    <w:p>
      <w:pPr>
        <w:ind w:left="7980" w:hanging="447"/>
        <w:spacing w:after="0"/>
        <w:tabs>
          <w:tab w:leader="none" w:pos="7980" w:val="left"/>
        </w:tabs>
        <w:numPr>
          <w:ilvl w:val="0"/>
          <w:numId w:val="4"/>
        </w:numPr>
        <w:rPr>
          <w:rFonts w:ascii="Arial" w:cs="Arial" w:eastAsia="Arial" w:hAnsi="Arial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Срок займа</w:t>
      </w:r>
      <w:r>
        <w:rPr>
          <w:rFonts w:ascii="Tahoma" w:cs="Tahoma" w:eastAsia="Tahoma" w:hAnsi="Tahoma"/>
          <w:sz w:val="32"/>
          <w:szCs w:val="32"/>
          <w:color w:val="30454F"/>
        </w:rPr>
        <w:t>: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до 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7596A7"/>
        </w:rPr>
        <w:t>15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лет</w:t>
      </w:r>
    </w:p>
    <w:p>
      <w:pPr>
        <w:spacing w:after="0" w:line="96" w:lineRule="exact"/>
        <w:rPr>
          <w:rFonts w:ascii="Arial" w:cs="Arial" w:eastAsia="Arial" w:hAnsi="Arial"/>
          <w:sz w:val="32"/>
          <w:szCs w:val="32"/>
          <w:color w:val="30454F"/>
        </w:rPr>
      </w:pPr>
    </w:p>
    <w:p>
      <w:pPr>
        <w:ind w:left="7980" w:hanging="447"/>
        <w:spacing w:after="0"/>
        <w:tabs>
          <w:tab w:leader="none" w:pos="7980" w:val="left"/>
        </w:tabs>
        <w:numPr>
          <w:ilvl w:val="0"/>
          <w:numId w:val="4"/>
        </w:numPr>
        <w:rPr>
          <w:rFonts w:ascii="Arial" w:cs="Arial" w:eastAsia="Arial" w:hAnsi="Arial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Собственные средства</w:t>
      </w:r>
      <w:r>
        <w:rPr>
          <w:rFonts w:ascii="Tahoma" w:cs="Tahoma" w:eastAsia="Tahoma" w:hAnsi="Tahoma"/>
          <w:sz w:val="32"/>
          <w:szCs w:val="32"/>
          <w:color w:val="30454F"/>
        </w:rPr>
        <w:t>: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не менее </w:t>
      </w:r>
      <w:r>
        <w:rPr>
          <w:rFonts w:ascii="Tahoma" w:cs="Tahoma" w:eastAsia="Tahoma" w:hAnsi="Tahoma"/>
          <w:sz w:val="32"/>
          <w:szCs w:val="32"/>
          <w:b w:val="1"/>
          <w:bCs w:val="1"/>
          <w:color w:val="7596A7"/>
        </w:rPr>
        <w:t>20%</w:t>
      </w:r>
    </w:p>
    <w:p>
      <w:pPr>
        <w:spacing w:after="0" w:line="96" w:lineRule="exact"/>
        <w:rPr>
          <w:rFonts w:ascii="Arial" w:cs="Arial" w:eastAsia="Arial" w:hAnsi="Arial"/>
          <w:sz w:val="32"/>
          <w:szCs w:val="32"/>
          <w:color w:val="30454F"/>
        </w:rPr>
      </w:pPr>
    </w:p>
    <w:p>
      <w:pPr>
        <w:ind w:left="7980" w:hanging="447"/>
        <w:spacing w:after="0"/>
        <w:tabs>
          <w:tab w:leader="none" w:pos="7980" w:val="left"/>
        </w:tabs>
        <w:numPr>
          <w:ilvl w:val="0"/>
          <w:numId w:val="4"/>
        </w:numPr>
        <w:rPr>
          <w:rFonts w:ascii="Arial" w:cs="Arial" w:eastAsia="Arial" w:hAnsi="Arial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Отсрочка по выплате займа до </w:t>
      </w:r>
      <w:r>
        <w:rPr>
          <w:rFonts w:ascii="Tahoma" w:cs="Tahoma" w:eastAsia="Tahoma" w:hAnsi="Tahoma"/>
          <w:sz w:val="32"/>
          <w:szCs w:val="32"/>
          <w:color w:val="30454F"/>
        </w:rPr>
        <w:t>3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лет</w:t>
      </w:r>
    </w:p>
    <w:p>
      <w:pPr>
        <w:spacing w:after="0" w:line="94" w:lineRule="exact"/>
        <w:rPr>
          <w:rFonts w:ascii="Arial" w:cs="Arial" w:eastAsia="Arial" w:hAnsi="Arial"/>
          <w:sz w:val="32"/>
          <w:szCs w:val="32"/>
          <w:color w:val="30454F"/>
        </w:rPr>
      </w:pPr>
    </w:p>
    <w:p>
      <w:pPr>
        <w:ind w:left="7980" w:hanging="447"/>
        <w:spacing w:after="0"/>
        <w:tabs>
          <w:tab w:leader="none" w:pos="7980" w:val="left"/>
        </w:tabs>
        <w:numPr>
          <w:ilvl w:val="0"/>
          <w:numId w:val="4"/>
        </w:numPr>
        <w:rPr>
          <w:rFonts w:ascii="Arial" w:cs="Arial" w:eastAsia="Arial" w:hAnsi="Arial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Банковская гарантия </w:t>
      </w:r>
      <w:r>
        <w:rPr>
          <w:rFonts w:ascii="Tahoma" w:cs="Tahoma" w:eastAsia="Tahoma" w:hAnsi="Tahoma"/>
          <w:sz w:val="32"/>
          <w:szCs w:val="32"/>
          <w:color w:val="30454F"/>
        </w:rPr>
        <w:t>(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при </w:t>
      </w:r>
      <w:r>
        <w:rPr>
          <w:rFonts w:ascii="Tahoma" w:cs="Tahoma" w:eastAsia="Tahoma" w:hAnsi="Tahoma"/>
          <w:sz w:val="32"/>
          <w:szCs w:val="32"/>
          <w:color w:val="30454F"/>
        </w:rPr>
        <w:t>0%),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стандартное обеспечение </w:t>
      </w:r>
      <w:r>
        <w:rPr>
          <w:rFonts w:ascii="Tahoma" w:cs="Tahoma" w:eastAsia="Tahoma" w:hAnsi="Tahoma"/>
          <w:sz w:val="32"/>
          <w:szCs w:val="32"/>
          <w:color w:val="30454F"/>
        </w:rPr>
        <w:t>(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при </w:t>
      </w:r>
      <w:r>
        <w:rPr>
          <w:rFonts w:ascii="Tahoma" w:cs="Tahoma" w:eastAsia="Tahoma" w:hAnsi="Tahoma"/>
          <w:sz w:val="32"/>
          <w:szCs w:val="32"/>
          <w:color w:val="30454F"/>
        </w:rPr>
        <w:t>5%)</w:t>
      </w:r>
    </w:p>
    <w:p>
      <w:pPr>
        <w:sectPr>
          <w:pgSz w:w="19200" w:h="10800" w:orient="landscape"/>
          <w:cols w:equalWidth="0" w:num="1">
            <w:col w:w="18440"/>
          </w:cols>
          <w:pgMar w:left="500" w:top="221" w:right="260" w:bottom="0" w:gutter="0" w:footer="0" w:header="0"/>
        </w:sectPr>
      </w:pPr>
    </w:p>
    <w:p>
      <w:pPr>
        <w:ind w:left="18320"/>
        <w:spacing w:after="0" w:line="222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898989"/>
        </w:rPr>
        <w:t>5</w:t>
      </w:r>
    </w:p>
    <w:p>
      <w:pPr>
        <w:sectPr>
          <w:pgSz w:w="19200" w:h="10800" w:orient="landscape"/>
          <w:cols w:equalWidth="0" w:num="1">
            <w:col w:w="18440"/>
          </w:cols>
          <w:pgMar w:left="500" w:top="221" w:right="260" w:bottom="0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4"/>
          <w:szCs w:val="24"/>
          <w:color w:val="2F454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ОСНОВНЫЕ НАПРАВЛЕНИЯ ФИНАНСОВОЙ ПОДДЕРЖКИ ФОНДА</w:t>
      </w:r>
    </w:p>
    <w:p>
      <w:pPr>
        <w:spacing w:after="0" w:line="155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F454F"/>
        </w:rPr>
        <w:t>СОФИНАНСИРОВАНИЕ СТРОИТЕЛЬСТВА ОБЪЕКТОВ</w:t>
      </w:r>
    </w:p>
    <w:tbl>
      <w:tblPr>
        <w:tblLayout w:type="fixed"/>
        <w:tblInd w:w="10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9"/>
        </w:trPr>
        <w:tc>
          <w:tcPr>
            <w:tcW w:w="7360" w:type="dxa"/>
            <w:vAlign w:val="bottom"/>
            <w:vMerge w:val="restart"/>
          </w:tcPr>
          <w:p>
            <w:pPr>
              <w:ind w:left="220"/>
              <w:spacing w:after="0" w:line="674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56"/>
                <w:szCs w:val="56"/>
                <w:color w:val="2F454F"/>
              </w:rPr>
              <w:t>ИНФРАСТРУКТУРЫ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73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vMerge w:val="restart"/>
            <w:shd w:val="clear" w:color="auto" w:fill="FFC000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0"/>
                <w:szCs w:val="20"/>
                <w:b w:val="1"/>
                <w:bCs w:val="1"/>
                <w:color w:val="C00000"/>
              </w:rPr>
              <w:t>Новый</w:t>
            </w:r>
          </w:p>
        </w:tc>
        <w:tc>
          <w:tcPr>
            <w:tcW w:w="140" w:type="dxa"/>
            <w:vAlign w:val="bottom"/>
            <w:vMerge w:val="restart"/>
            <w:shd w:val="clear" w:color="auto" w:fill="FFC000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3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380" w:type="dxa"/>
            <w:vAlign w:val="bottom"/>
            <w:vMerge w:val="restart"/>
            <w:shd w:val="clear" w:color="auto" w:fill="20B2AA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b w:val="1"/>
                <w:bCs w:val="1"/>
                <w:color w:val="FFFFFF"/>
              </w:rPr>
              <w:t>Субсидия на софинансирование</w:t>
            </w:r>
          </w:p>
        </w:tc>
        <w:tc>
          <w:tcPr>
            <w:tcW w:w="1000" w:type="dxa"/>
            <w:vAlign w:val="bottom"/>
            <w:vMerge w:val="continue"/>
            <w:shd w:val="clear" w:color="auto" w:fill="FFC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vMerge w:val="continue"/>
            <w:shd w:val="clear" w:color="auto" w:fill="FFC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73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38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FC000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FFC000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73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38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vMerge w:val="restart"/>
            <w:shd w:val="clear" w:color="auto" w:fill="20B2AA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vMerge w:val="restart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2"/>
        </w:trPr>
        <w:tc>
          <w:tcPr>
            <w:tcW w:w="7360" w:type="dxa"/>
            <w:vAlign w:val="bottom"/>
            <w:shd w:val="clear" w:color="auto" w:fill="20B2AA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38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6"/>
        </w:trPr>
        <w:tc>
          <w:tcPr>
            <w:tcW w:w="7360" w:type="dxa"/>
            <w:vAlign w:val="bottom"/>
            <w:vMerge w:val="restart"/>
            <w:shd w:val="clear" w:color="auto" w:fill="20B2AA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b w:val="1"/>
                <w:bCs w:val="1"/>
                <w:color w:val="FFFFFF"/>
              </w:rPr>
              <w:t>Субсидия на софинансирование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  <w:shd w:val="clear" w:color="auto" w:fill="20B2AA"/>
          </w:tcPr>
          <w:p>
            <w:pPr>
              <w:ind w:left="64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строительства объектов социальной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736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  <w:vMerge w:val="restart"/>
            <w:shd w:val="clear" w:color="auto" w:fill="20B2AA"/>
          </w:tcPr>
          <w:p>
            <w:pPr>
              <w:ind w:left="64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инфраструктуры до 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50%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 при численности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360" w:type="dxa"/>
            <w:vAlign w:val="bottom"/>
            <w:vMerge w:val="restart"/>
            <w:shd w:val="clear" w:color="auto" w:fill="20B2AA"/>
          </w:tcPr>
          <w:p>
            <w:pPr>
              <w:ind w:left="50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строительства инфраструктуры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,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 необходимой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  <w:vMerge w:val="continue"/>
            <w:shd w:val="clear" w:color="auto" w:fill="20B2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736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  <w:vMerge w:val="restart"/>
            <w:shd w:val="clear" w:color="auto" w:fill="20B2AA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населения моногорода до 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50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 тыс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.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 чел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7360" w:type="dxa"/>
            <w:vAlign w:val="bottom"/>
            <w:vMerge w:val="restart"/>
            <w:shd w:val="clear" w:color="auto" w:fill="20B2AA"/>
          </w:tcPr>
          <w:p>
            <w:pPr>
              <w:ind w:left="50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 xml:space="preserve">для реализации инвестпроектов 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(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инженерная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380" w:type="dxa"/>
            <w:vAlign w:val="bottom"/>
            <w:gridSpan w:val="2"/>
            <w:vMerge w:val="continue"/>
            <w:shd w:val="clear" w:color="auto" w:fill="20B2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736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380" w:type="dxa"/>
            <w:vAlign w:val="bottom"/>
            <w:shd w:val="clear" w:color="auto" w:fill="20B2AA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20B2AA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7360" w:type="dxa"/>
            <w:vAlign w:val="bottom"/>
            <w:vMerge w:val="restart"/>
            <w:shd w:val="clear" w:color="auto" w:fill="20B2AA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и транспортная</w:t>
            </w:r>
            <w:r>
              <w:rPr>
                <w:rFonts w:ascii="Tahoma" w:cs="Tahoma" w:eastAsia="Tahoma" w:hAnsi="Tahoma"/>
                <w:sz w:val="28"/>
                <w:szCs w:val="28"/>
                <w:color w:val="FFFFFF"/>
              </w:rPr>
              <w:t>)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380" w:type="dxa"/>
            <w:vAlign w:val="bottom"/>
            <w:shd w:val="clear" w:color="auto" w:fill="20B2AA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20B2AA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3"/>
        </w:trPr>
        <w:tc>
          <w:tcPr>
            <w:tcW w:w="7360" w:type="dxa"/>
            <w:vAlign w:val="bottom"/>
            <w:vMerge w:val="continue"/>
            <w:shd w:val="clear" w:color="auto" w:fill="20B2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760" w:type="dxa"/>
            <w:vAlign w:val="bottom"/>
            <w:gridSpan w:val="5"/>
            <w:vMerge w:val="restart"/>
          </w:tcPr>
          <w:p>
            <w:pPr>
              <w:ind w:left="1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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Финансирование расходов на инфраструктуру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7"/>
        </w:trPr>
        <w:tc>
          <w:tcPr>
            <w:tcW w:w="7360" w:type="dxa"/>
            <w:vAlign w:val="bottom"/>
            <w:shd w:val="clear" w:color="auto" w:fill="20B2AA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7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0"/>
        </w:trPr>
        <w:tc>
          <w:tcPr>
            <w:tcW w:w="7360" w:type="dxa"/>
            <w:vAlign w:val="bottom"/>
            <w:vMerge w:val="restart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9"/>
              </w:rPr>
              <w:t>Финансирование расходов на инфраструктуру</w:t>
            </w:r>
          </w:p>
        </w:tc>
        <w:tc>
          <w:tcPr>
            <w:tcW w:w="97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73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0" w:type="dxa"/>
            <w:vAlign w:val="bottom"/>
            <w:gridSpan w:val="4"/>
            <w:vMerge w:val="restart"/>
          </w:tcPr>
          <w:p>
            <w:pPr>
              <w:ind w:left="360"/>
              <w:spacing w:after="0" w:line="385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 xml:space="preserve">до </w:t>
            </w: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>50%</w:t>
            </w:r>
            <w:r>
              <w:rPr>
                <w:rFonts w:ascii="Tahoma" w:cs="Tahoma" w:eastAsia="Tahoma" w:hAnsi="Tahoma"/>
                <w:sz w:val="32"/>
                <w:szCs w:val="32"/>
                <w:b w:val="1"/>
                <w:bCs w:val="1"/>
                <w:color w:val="7596A7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от стоимости объектов инфраструктуры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7360" w:type="dxa"/>
            <w:vAlign w:val="bottom"/>
            <w:vMerge w:val="restart"/>
          </w:tcPr>
          <w:p>
            <w:pPr>
              <w:ind w:left="500"/>
              <w:spacing w:after="0" w:line="384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(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до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 95%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от объема затрат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 –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средства Фонда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,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8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3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760" w:type="dxa"/>
            <w:vAlign w:val="bottom"/>
            <w:gridSpan w:val="5"/>
            <w:vMerge w:val="restart"/>
          </w:tcPr>
          <w:p>
            <w:pPr>
              <w:ind w:left="1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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Наличие проектной документации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5"/>
        </w:trPr>
        <w:tc>
          <w:tcPr>
            <w:tcW w:w="7360" w:type="dxa"/>
            <w:vAlign w:val="bottom"/>
          </w:tcPr>
          <w:p>
            <w:pPr>
              <w:ind w:left="500"/>
              <w:spacing w:after="0" w:line="385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не менее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5%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-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 xml:space="preserve"> средства</w:t>
            </w:r>
          </w:p>
        </w:tc>
        <w:tc>
          <w:tcPr>
            <w:tcW w:w="97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0"/>
        </w:trPr>
        <w:tc>
          <w:tcPr>
            <w:tcW w:w="7360" w:type="dxa"/>
            <w:vAlign w:val="bottom"/>
          </w:tcPr>
          <w:p>
            <w:pPr>
              <w:ind w:left="500"/>
              <w:spacing w:after="0" w:line="385" w:lineRule="exact"/>
              <w:rPr>
                <w:sz w:val="20"/>
                <w:szCs w:val="20"/>
                <w:color w:val="auto"/>
              </w:rPr>
            </w:pP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муниципалитета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/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субъекта РФ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)</w:t>
            </w:r>
          </w:p>
        </w:tc>
        <w:tc>
          <w:tcPr>
            <w:tcW w:w="9760" w:type="dxa"/>
            <w:vAlign w:val="bottom"/>
            <w:gridSpan w:val="5"/>
          </w:tcPr>
          <w:p>
            <w:pPr>
              <w:ind w:left="1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32"/>
                <w:szCs w:val="32"/>
                <w:color w:val="30454F"/>
                <w:w w:val="92"/>
              </w:rPr>
              <w:t xml:space="preserve">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Участие субъекта РФ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/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моногорода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  <w:w w:val="92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–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  <w:w w:val="92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не менее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  <w:w w:val="92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  <w:w w:val="92"/>
              </w:rPr>
              <w:t>50%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5"/>
        </w:trPr>
        <w:tc>
          <w:tcPr>
            <w:tcW w:w="7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760" w:type="dxa"/>
            <w:vAlign w:val="bottom"/>
            <w:gridSpan w:val="5"/>
          </w:tcPr>
          <w:p>
            <w:pPr>
              <w:ind w:left="1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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Население города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–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до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50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тыс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.</w:t>
            </w:r>
            <w:r>
              <w:rPr>
                <w:rFonts w:ascii="Wingdings" w:cs="Wingdings" w:eastAsia="Wingdings" w:hAnsi="Wingdings"/>
                <w:sz w:val="32"/>
                <w:szCs w:val="32"/>
                <w:color w:val="30454F"/>
              </w:rPr>
              <w:t xml:space="preserve"> 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чел</w:t>
            </w:r>
            <w:r>
              <w:rPr>
                <w:rFonts w:ascii="Tahoma" w:cs="Tahoma" w:eastAsia="Tahoma" w:hAnsi="Tahoma"/>
                <w:sz w:val="32"/>
                <w:szCs w:val="32"/>
                <w:color w:val="30454F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1">
            <w:col w:w="18480"/>
          </w:cols>
          <w:pgMar w:left="460" w:top="108" w:right="260" w:bottom="0" w:gutter="0" w:footer="0" w:header="0"/>
        </w:sectPr>
      </w:pPr>
    </w:p>
    <w:p>
      <w:pPr>
        <w:jc w:val="right"/>
        <w:ind w:right="419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0"/>
          <w:szCs w:val="20"/>
          <w:b w:val="1"/>
          <w:bCs w:val="1"/>
          <w:color w:val="C00000"/>
        </w:rPr>
        <w:t>Новый</w:t>
      </w:r>
    </w:p>
    <w:p>
      <w:pPr>
        <w:ind w:left="1520" w:right="1379"/>
        <w:spacing w:after="0" w:line="239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 xml:space="preserve">Субсидия на создание объектов инфраструктуры 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(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в т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.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ч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.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 xml:space="preserve"> социальной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>)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 xml:space="preserve"> </w:t>
      </w:r>
      <w:r>
        <w:rPr>
          <w:rFonts w:ascii="Tahoma" w:cs="Tahoma" w:eastAsia="Tahoma" w:hAnsi="Tahoma"/>
          <w:sz w:val="28"/>
          <w:szCs w:val="28"/>
          <w:color w:val="FFFFFF"/>
        </w:rPr>
        <w:t>в</w:t>
      </w:r>
      <w:r>
        <w:rPr>
          <w:rFonts w:ascii="Tahoma" w:cs="Tahoma" w:eastAsia="Tahoma" w:hAnsi="Tahoma"/>
          <w:sz w:val="28"/>
          <w:szCs w:val="28"/>
          <w:b w:val="1"/>
          <w:bCs w:val="1"/>
          <w:color w:val="FFFFFF"/>
        </w:rPr>
        <w:t xml:space="preserve"> </w:t>
      </w:r>
      <w:r>
        <w:rPr>
          <w:rFonts w:ascii="Tahoma" w:cs="Tahoma" w:eastAsia="Tahoma" w:hAnsi="Tahoma"/>
          <w:sz w:val="28"/>
          <w:szCs w:val="28"/>
          <w:color w:val="FFFFFF"/>
        </w:rPr>
        <w:t>рамках реализации концессионного соглашения</w:t>
      </w:r>
      <w:r>
        <w:rPr>
          <w:rFonts w:ascii="Tahoma" w:cs="Tahoma" w:eastAsia="Tahoma" w:hAnsi="Tahoma"/>
          <w:sz w:val="28"/>
          <w:szCs w:val="28"/>
          <w:color w:val="FFFFFF"/>
        </w:rPr>
        <w:t>,</w:t>
      </w:r>
      <w:r>
        <w:rPr>
          <w:rFonts w:ascii="Tahoma" w:cs="Tahoma" w:eastAsia="Tahoma" w:hAnsi="Tahoma"/>
          <w:sz w:val="28"/>
          <w:szCs w:val="28"/>
          <w:color w:val="FFFFFF"/>
        </w:rPr>
        <w:t xml:space="preserve"> соглашения о ГЧП</w:t>
      </w:r>
      <w:r>
        <w:rPr>
          <w:rFonts w:ascii="Tahoma" w:cs="Tahoma" w:eastAsia="Tahoma" w:hAnsi="Tahoma"/>
          <w:sz w:val="28"/>
          <w:szCs w:val="28"/>
          <w:color w:val="FFFFFF"/>
        </w:rPr>
        <w:t>/</w:t>
      </w:r>
      <w:r>
        <w:rPr>
          <w:rFonts w:ascii="Tahoma" w:cs="Tahoma" w:eastAsia="Tahoma" w:hAnsi="Tahoma"/>
          <w:sz w:val="28"/>
          <w:szCs w:val="28"/>
          <w:color w:val="FFFFFF"/>
        </w:rPr>
        <w:t>МЧП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2320" w:right="599" w:hanging="443"/>
        <w:spacing w:after="0" w:line="238" w:lineRule="auto"/>
        <w:tabs>
          <w:tab w:leader="none" w:pos="2320" w:val="left"/>
        </w:tabs>
        <w:numPr>
          <w:ilvl w:val="0"/>
          <w:numId w:val="5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 xml:space="preserve">До </w:t>
      </w:r>
      <w:r>
        <w:rPr>
          <w:rFonts w:ascii="Tahoma" w:cs="Tahoma" w:eastAsia="Tahoma" w:hAnsi="Tahoma"/>
          <w:sz w:val="32"/>
          <w:szCs w:val="32"/>
          <w:color w:val="30454F"/>
        </w:rPr>
        <w:t>95%</w:t>
      </w:r>
      <w:r>
        <w:rPr>
          <w:rFonts w:ascii="Tahoma" w:cs="Tahoma" w:eastAsia="Tahoma" w:hAnsi="Tahoma"/>
          <w:sz w:val="32"/>
          <w:szCs w:val="32"/>
          <w:color w:val="30454F"/>
        </w:rPr>
        <w:t xml:space="preserve"> от доли участия субъекта РФ </w:t>
      </w:r>
      <w:r>
        <w:rPr>
          <w:rFonts w:ascii="Tahoma" w:cs="Tahoma" w:eastAsia="Tahoma" w:hAnsi="Tahoma"/>
          <w:sz w:val="32"/>
          <w:szCs w:val="32"/>
          <w:color w:val="30454F"/>
        </w:rPr>
        <w:t>/</w:t>
      </w:r>
      <w:r>
        <w:rPr>
          <w:rFonts w:ascii="Tahoma" w:cs="Tahoma" w:eastAsia="Tahoma" w:hAnsi="Tahoma"/>
          <w:sz w:val="32"/>
          <w:szCs w:val="32"/>
          <w:color w:val="30454F"/>
        </w:rPr>
        <w:t>моногорода</w:t>
      </w:r>
    </w:p>
    <w:p>
      <w:pPr>
        <w:spacing w:after="0" w:line="238" w:lineRule="exact"/>
        <w:rPr>
          <w:rFonts w:ascii="Wingdings" w:cs="Wingdings" w:eastAsia="Wingdings" w:hAnsi="Wingdings"/>
          <w:sz w:val="32"/>
          <w:szCs w:val="32"/>
          <w:color w:val="30454F"/>
        </w:rPr>
      </w:pPr>
    </w:p>
    <w:p>
      <w:pPr>
        <w:ind w:left="2320" w:hanging="443"/>
        <w:spacing w:after="0"/>
        <w:tabs>
          <w:tab w:leader="none" w:pos="2320" w:val="left"/>
        </w:tabs>
        <w:numPr>
          <w:ilvl w:val="0"/>
          <w:numId w:val="5"/>
        </w:numPr>
        <w:rPr>
          <w:rFonts w:ascii="Wingdings" w:cs="Wingdings" w:eastAsia="Wingdings" w:hAnsi="Wingdings"/>
          <w:sz w:val="32"/>
          <w:szCs w:val="32"/>
          <w:color w:val="30454F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Наличие проектной документации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30454F"/>
        </w:rPr>
        <w:t>Объекты социальной инфраструктуры</w:t>
      </w:r>
      <w:r>
        <w:rPr>
          <w:rFonts w:ascii="Tahoma" w:cs="Tahoma" w:eastAsia="Tahoma" w:hAnsi="Tahoma"/>
          <w:sz w:val="32"/>
          <w:szCs w:val="32"/>
          <w:color w:val="30454F"/>
        </w:rPr>
        <w:t>:</w:t>
      </w:r>
    </w:p>
    <w:p>
      <w:pPr>
        <w:spacing w:after="0" w:line="116" w:lineRule="exact"/>
        <w:rPr>
          <w:sz w:val="20"/>
          <w:szCs w:val="20"/>
          <w:color w:val="auto"/>
        </w:rPr>
      </w:pPr>
    </w:p>
    <w:p>
      <w:pPr>
        <w:jc w:val="both"/>
        <w:ind w:left="1" w:right="100"/>
        <w:spacing w:after="0" w:line="238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4"/>
          <w:szCs w:val="24"/>
          <w:color w:val="30454F"/>
        </w:rPr>
        <w:t>Под Объектами социальной инфраструктуры понимаются места притяжения для различных социальных групп и сообществ населения Моногородов</w:t>
      </w:r>
      <w:r>
        <w:rPr>
          <w:rFonts w:ascii="Tahoma" w:cs="Tahoma" w:eastAsia="Tahoma" w:hAnsi="Tahoma"/>
          <w:sz w:val="24"/>
          <w:szCs w:val="24"/>
          <w:color w:val="30454F"/>
        </w:rPr>
        <w:t>,</w:t>
      </w:r>
      <w:r>
        <w:rPr>
          <w:rFonts w:ascii="Tahoma" w:cs="Tahoma" w:eastAsia="Tahoma" w:hAnsi="Tahoma"/>
          <w:sz w:val="24"/>
          <w:szCs w:val="24"/>
          <w:color w:val="30454F"/>
        </w:rPr>
        <w:t xml:space="preserve"> то есть современные многофункциональные культурно</w:t>
      </w:r>
      <w:r>
        <w:rPr>
          <w:rFonts w:ascii="Tahoma" w:cs="Tahoma" w:eastAsia="Tahoma" w:hAnsi="Tahoma"/>
          <w:sz w:val="24"/>
          <w:szCs w:val="24"/>
          <w:color w:val="30454F"/>
        </w:rPr>
        <w:t>-</w:t>
      </w:r>
      <w:r>
        <w:rPr>
          <w:rFonts w:ascii="Tahoma" w:cs="Tahoma" w:eastAsia="Tahoma" w:hAnsi="Tahoma"/>
          <w:sz w:val="24"/>
          <w:szCs w:val="24"/>
          <w:color w:val="30454F"/>
        </w:rPr>
        <w:t>творческие и досугово</w:t>
      </w:r>
      <w:r>
        <w:rPr>
          <w:rFonts w:ascii="Tahoma" w:cs="Tahoma" w:eastAsia="Tahoma" w:hAnsi="Tahoma"/>
          <w:sz w:val="24"/>
          <w:szCs w:val="24"/>
          <w:color w:val="30454F"/>
        </w:rPr>
        <w:t>-</w:t>
      </w:r>
      <w:r>
        <w:rPr>
          <w:rFonts w:ascii="Tahoma" w:cs="Tahoma" w:eastAsia="Tahoma" w:hAnsi="Tahoma"/>
          <w:sz w:val="24"/>
          <w:szCs w:val="24"/>
          <w:color w:val="30454F"/>
        </w:rPr>
        <w:t>образовательные пространства</w:t>
      </w:r>
      <w:r>
        <w:rPr>
          <w:rFonts w:ascii="Tahoma" w:cs="Tahoma" w:eastAsia="Tahoma" w:hAnsi="Tahoma"/>
          <w:sz w:val="24"/>
          <w:szCs w:val="24"/>
          <w:color w:val="30454F"/>
        </w:rPr>
        <w:t>: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81" w:hanging="281"/>
        <w:spacing w:after="0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дома</w:t>
      </w:r>
      <w:r>
        <w:rPr>
          <w:rFonts w:ascii="Tahoma" w:cs="Tahoma" w:eastAsia="Tahoma" w:hAnsi="Tahoma"/>
          <w:sz w:val="20"/>
          <w:szCs w:val="20"/>
          <w:color w:val="30454F"/>
        </w:rPr>
        <w:t>,</w:t>
      </w:r>
      <w:r>
        <w:rPr>
          <w:rFonts w:ascii="Tahoma" w:cs="Tahoma" w:eastAsia="Tahoma" w:hAnsi="Tahoma"/>
          <w:sz w:val="20"/>
          <w:szCs w:val="20"/>
          <w:color w:val="30454F"/>
        </w:rPr>
        <w:t xml:space="preserve"> центры</w:t>
      </w:r>
      <w:r>
        <w:rPr>
          <w:rFonts w:ascii="Tahoma" w:cs="Tahoma" w:eastAsia="Tahoma" w:hAnsi="Tahoma"/>
          <w:sz w:val="20"/>
          <w:szCs w:val="20"/>
          <w:color w:val="30454F"/>
        </w:rPr>
        <w:t>,</w:t>
      </w:r>
      <w:r>
        <w:rPr>
          <w:rFonts w:ascii="Tahoma" w:cs="Tahoma" w:eastAsia="Tahoma" w:hAnsi="Tahoma"/>
          <w:sz w:val="20"/>
          <w:szCs w:val="20"/>
          <w:color w:val="30454F"/>
        </w:rPr>
        <w:t xml:space="preserve"> клубы и дворцы культуры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культурно</w:t>
      </w:r>
      <w:r>
        <w:rPr>
          <w:rFonts w:ascii="Tahoma" w:cs="Tahoma" w:eastAsia="Tahoma" w:hAnsi="Tahoma"/>
          <w:sz w:val="20"/>
          <w:szCs w:val="20"/>
          <w:color w:val="30454F"/>
        </w:rPr>
        <w:t>-</w:t>
      </w:r>
      <w:r>
        <w:rPr>
          <w:rFonts w:ascii="Tahoma" w:cs="Tahoma" w:eastAsia="Tahoma" w:hAnsi="Tahoma"/>
          <w:sz w:val="20"/>
          <w:szCs w:val="20"/>
          <w:color w:val="30454F"/>
        </w:rPr>
        <w:t>досуговые центры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дома и школы детского и молодежного творчества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музыкальные школы и школы искусств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центры активного долголетия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кванториумы</w:t>
      </w:r>
      <w:r>
        <w:rPr>
          <w:rFonts w:ascii="Tahoma" w:cs="Tahoma" w:eastAsia="Tahoma" w:hAnsi="Tahoma"/>
          <w:sz w:val="20"/>
          <w:szCs w:val="20"/>
          <w:color w:val="30454F"/>
        </w:rPr>
        <w:t>,</w:t>
      </w:r>
      <w:r>
        <w:rPr>
          <w:rFonts w:ascii="Tahoma" w:cs="Tahoma" w:eastAsia="Tahoma" w:hAnsi="Tahoma"/>
          <w:sz w:val="20"/>
          <w:szCs w:val="20"/>
          <w:color w:val="30454F"/>
        </w:rPr>
        <w:t xml:space="preserve"> коворкинги и </w:t>
      </w:r>
      <w:r>
        <w:rPr>
          <w:rFonts w:ascii="Tahoma" w:cs="Tahoma" w:eastAsia="Tahoma" w:hAnsi="Tahoma"/>
          <w:sz w:val="20"/>
          <w:szCs w:val="20"/>
          <w:color w:val="30454F"/>
        </w:rPr>
        <w:t>«</w:t>
      </w:r>
      <w:r>
        <w:rPr>
          <w:rFonts w:ascii="Tahoma" w:cs="Tahoma" w:eastAsia="Tahoma" w:hAnsi="Tahoma"/>
          <w:sz w:val="20"/>
          <w:szCs w:val="20"/>
          <w:color w:val="30454F"/>
        </w:rPr>
        <w:t>точки кипения</w:t>
      </w:r>
      <w:r>
        <w:rPr>
          <w:rFonts w:ascii="Tahoma" w:cs="Tahoma" w:eastAsia="Tahoma" w:hAnsi="Tahoma"/>
          <w:sz w:val="20"/>
          <w:szCs w:val="20"/>
          <w:color w:val="30454F"/>
        </w:rPr>
        <w:t>»;</w:t>
      </w:r>
    </w:p>
    <w:p>
      <w:pPr>
        <w:ind w:left="281" w:hanging="281"/>
        <w:spacing w:after="0" w:line="237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библиотеки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p>
      <w:pPr>
        <w:ind w:left="281" w:hanging="281"/>
        <w:spacing w:after="0" w:line="238" w:lineRule="auto"/>
        <w:tabs>
          <w:tab w:leader="none" w:pos="28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30454F"/>
        </w:rPr>
      </w:pPr>
      <w:r>
        <w:rPr>
          <w:rFonts w:ascii="Tahoma" w:cs="Tahoma" w:eastAsia="Tahoma" w:hAnsi="Tahoma"/>
          <w:sz w:val="20"/>
          <w:szCs w:val="20"/>
          <w:color w:val="30454F"/>
        </w:rPr>
        <w:t>творческие и ремесленные мастерские</w:t>
      </w:r>
      <w:r>
        <w:rPr>
          <w:rFonts w:ascii="Tahoma" w:cs="Tahoma" w:eastAsia="Tahoma" w:hAnsi="Tahoma"/>
          <w:sz w:val="20"/>
          <w:szCs w:val="20"/>
          <w:color w:val="30454F"/>
        </w:rPr>
        <w:t>;</w:t>
      </w:r>
    </w:p>
    <w:tbl>
      <w:tblPr>
        <w:tblLayout w:type="fixed"/>
        <w:tblInd w:w="1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6420" w:type="dxa"/>
            <w:vAlign w:val="bottom"/>
          </w:tcPr>
          <w:p>
            <w:pPr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0454F"/>
              </w:rPr>
              <w:t xml:space="preserve">•   </w:t>
            </w:r>
            <w:r>
              <w:rPr>
                <w:rFonts w:ascii="Tahoma" w:cs="Tahoma" w:eastAsia="Tahoma" w:hAnsi="Tahoma"/>
                <w:sz w:val="20"/>
                <w:szCs w:val="20"/>
                <w:color w:val="30454F"/>
              </w:rPr>
              <w:t>спортивные инклюзивные площадки</w:t>
            </w:r>
            <w:r>
              <w:rPr>
                <w:rFonts w:ascii="Tahoma" w:cs="Tahoma" w:eastAsia="Tahoma" w:hAnsi="Tahoma"/>
                <w:sz w:val="20"/>
                <w:szCs w:val="20"/>
                <w:color w:val="30454F"/>
              </w:rPr>
              <w:t>.</w:t>
            </w:r>
          </w:p>
        </w:tc>
        <w:tc>
          <w:tcPr>
            <w:tcW w:w="28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4"/>
                <w:szCs w:val="24"/>
                <w:color w:val="898989"/>
              </w:rPr>
              <w:t>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6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9200" w:h="10800" w:orient="landscape"/>
          <w:cols w:equalWidth="0" w:num="2">
            <w:col w:w="8499" w:space="720"/>
            <w:col w:w="9261"/>
          </w:cols>
          <w:pgMar w:left="460" w:top="108" w:right="260" w:bottom="0" w:gutter="0" w:footer="0" w:header="0"/>
          <w:type w:val="continuous"/>
        </w:sect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46"/>
          <w:szCs w:val="46"/>
          <w:b w:val="1"/>
          <w:bCs w:val="1"/>
          <w:color w:val="2F454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Примеры поддержки инвестиционных проектов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right="7420"/>
        <w:spacing w:after="0" w:line="238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6"/>
          <w:szCs w:val="36"/>
          <w:b w:val="1"/>
          <w:bCs w:val="1"/>
          <w:color w:val="30454F"/>
        </w:rPr>
        <w:t xml:space="preserve">Организация производства топливных гранул </w:t>
      </w:r>
      <w:r>
        <w:rPr>
          <w:rFonts w:ascii="Tahoma" w:cs="Tahoma" w:eastAsia="Tahoma" w:hAnsi="Tahoma"/>
          <w:sz w:val="36"/>
          <w:szCs w:val="36"/>
          <w:b w:val="1"/>
          <w:bCs w:val="1"/>
          <w:color w:val="30454F"/>
        </w:rPr>
        <w:t>(</w:t>
      </w:r>
      <w:r>
        <w:rPr>
          <w:rFonts w:ascii="Tahoma" w:cs="Tahoma" w:eastAsia="Tahoma" w:hAnsi="Tahoma"/>
          <w:sz w:val="36"/>
          <w:szCs w:val="36"/>
          <w:b w:val="1"/>
          <w:bCs w:val="1"/>
          <w:color w:val="30454F"/>
        </w:rPr>
        <w:t>пеллет</w:t>
      </w:r>
      <w:r>
        <w:rPr>
          <w:rFonts w:ascii="Tahoma" w:cs="Tahoma" w:eastAsia="Tahoma" w:hAnsi="Tahoma"/>
          <w:sz w:val="36"/>
          <w:szCs w:val="36"/>
          <w:b w:val="1"/>
          <w:bCs w:val="1"/>
          <w:color w:val="30454F"/>
        </w:rPr>
        <w:t>)</w:t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238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0B2AA"/>
        </w:rPr>
        <w:t>21,67</w:t>
      </w:r>
    </w:p>
    <w:p>
      <w:pPr>
        <w:ind w:left="238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color w:val="556973"/>
        </w:rPr>
        <w:t>млн рублей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203864"/>
        </w:rPr>
        <w:t xml:space="preserve">ООО </w:t>
      </w:r>
      <w:r>
        <w:rPr>
          <w:rFonts w:ascii="Tahoma" w:cs="Tahoma" w:eastAsia="Tahoma" w:hAnsi="Tahoma"/>
          <w:sz w:val="32"/>
          <w:szCs w:val="32"/>
          <w:color w:val="203864"/>
        </w:rPr>
        <w:t>«</w:t>
      </w:r>
      <w:r>
        <w:rPr>
          <w:rFonts w:ascii="Tahoma" w:cs="Tahoma" w:eastAsia="Tahoma" w:hAnsi="Tahoma"/>
          <w:sz w:val="32"/>
          <w:szCs w:val="32"/>
          <w:color w:val="203864"/>
        </w:rPr>
        <w:t>СФК</w:t>
      </w:r>
      <w:r>
        <w:rPr>
          <w:rFonts w:ascii="Tahoma" w:cs="Tahoma" w:eastAsia="Tahoma" w:hAnsi="Tahoma"/>
          <w:sz w:val="32"/>
          <w:szCs w:val="32"/>
          <w:color w:val="203864"/>
        </w:rPr>
        <w:t>»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556973"/>
        </w:rPr>
        <w:t>г</w:t>
      </w:r>
      <w:r>
        <w:rPr>
          <w:rFonts w:ascii="Tahoma" w:cs="Tahoma" w:eastAsia="Tahoma" w:hAnsi="Tahoma"/>
          <w:sz w:val="32"/>
          <w:szCs w:val="32"/>
          <w:color w:val="556973"/>
        </w:rPr>
        <w:t>.</w:t>
      </w:r>
      <w:r>
        <w:rPr>
          <w:rFonts w:ascii="Tahoma" w:cs="Tahoma" w:eastAsia="Tahoma" w:hAnsi="Tahoma"/>
          <w:sz w:val="32"/>
          <w:szCs w:val="32"/>
          <w:color w:val="556973"/>
        </w:rPr>
        <w:t xml:space="preserve"> Заринск Алтайского края</w:t>
      </w: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ind w:left="180" w:right="8860"/>
        <w:spacing w:after="0" w:line="252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5"/>
          <w:szCs w:val="35"/>
          <w:b w:val="1"/>
          <w:bCs w:val="1"/>
          <w:color w:val="30454F"/>
        </w:rPr>
        <w:t>Создание пункта шиномонтажа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236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0B2AA"/>
        </w:rPr>
        <w:t>7,56</w:t>
      </w:r>
    </w:p>
    <w:p>
      <w:pPr>
        <w:ind w:left="236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color w:val="556973"/>
        </w:rPr>
        <w:t>млн рублей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203864"/>
        </w:rPr>
        <w:t xml:space="preserve">ООО </w:t>
      </w:r>
      <w:r>
        <w:rPr>
          <w:rFonts w:ascii="Tahoma" w:cs="Tahoma" w:eastAsia="Tahoma" w:hAnsi="Tahoma"/>
          <w:sz w:val="32"/>
          <w:szCs w:val="32"/>
          <w:color w:val="203864"/>
        </w:rPr>
        <w:t>«</w:t>
      </w:r>
      <w:r>
        <w:rPr>
          <w:rFonts w:ascii="Tahoma" w:cs="Tahoma" w:eastAsia="Tahoma" w:hAnsi="Tahoma"/>
          <w:sz w:val="32"/>
          <w:szCs w:val="32"/>
          <w:color w:val="203864"/>
        </w:rPr>
        <w:t>Шанс</w:t>
      </w:r>
      <w:r>
        <w:rPr>
          <w:rFonts w:ascii="Tahoma" w:cs="Tahoma" w:eastAsia="Tahoma" w:hAnsi="Tahoma"/>
          <w:sz w:val="32"/>
          <w:szCs w:val="32"/>
          <w:color w:val="203864"/>
        </w:rPr>
        <w:t>»</w:t>
      </w:r>
    </w:p>
    <w:p>
      <w:pPr>
        <w:spacing w:after="0" w:line="130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556973"/>
        </w:rPr>
        <w:t>г</w:t>
      </w:r>
      <w:r>
        <w:rPr>
          <w:rFonts w:ascii="Tahoma" w:cs="Tahoma" w:eastAsia="Tahoma" w:hAnsi="Tahoma"/>
          <w:sz w:val="32"/>
          <w:szCs w:val="32"/>
          <w:color w:val="556973"/>
        </w:rPr>
        <w:t>.</w:t>
      </w:r>
      <w:r>
        <w:rPr>
          <w:rFonts w:ascii="Tahoma" w:cs="Tahoma" w:eastAsia="Tahoma" w:hAnsi="Tahoma"/>
          <w:sz w:val="32"/>
          <w:szCs w:val="32"/>
          <w:color w:val="556973"/>
        </w:rPr>
        <w:t xml:space="preserve"> Тулун Иркутская область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940" w:right="420"/>
        <w:spacing w:after="0" w:line="248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5"/>
          <w:szCs w:val="35"/>
          <w:b w:val="1"/>
          <w:bCs w:val="1"/>
          <w:color w:val="30454F"/>
        </w:rPr>
        <w:t>Реконструкция тепличного комплекса по разведению роз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0B2AA"/>
        </w:rPr>
        <w:t>249,00</w:t>
      </w: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color w:val="556973"/>
        </w:rPr>
        <w:t>млн рублей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jc w:val="right"/>
        <w:ind w:left="320" w:firstLine="1962"/>
        <w:spacing w:after="0" w:line="324" w:lineRule="auto"/>
        <w:tabs>
          <w:tab w:leader="none" w:pos="3058" w:val="left"/>
        </w:tabs>
        <w:numPr>
          <w:ilvl w:val="0"/>
          <w:numId w:val="7"/>
        </w:numPr>
        <w:rPr>
          <w:rFonts w:ascii="Tahoma" w:cs="Tahoma" w:eastAsia="Tahoma" w:hAnsi="Tahoma"/>
          <w:sz w:val="31"/>
          <w:szCs w:val="31"/>
          <w:color w:val="203864"/>
        </w:rPr>
      </w:pPr>
      <w:r>
        <w:rPr>
          <w:rFonts w:ascii="Tahoma" w:cs="Tahoma" w:eastAsia="Tahoma" w:hAnsi="Tahoma"/>
          <w:sz w:val="31"/>
          <w:szCs w:val="31"/>
          <w:color w:val="203864"/>
        </w:rPr>
        <w:t>«</w:t>
      </w:r>
      <w:r>
        <w:rPr>
          <w:rFonts w:ascii="Tahoma" w:cs="Tahoma" w:eastAsia="Tahoma" w:hAnsi="Tahoma"/>
          <w:sz w:val="31"/>
          <w:szCs w:val="31"/>
          <w:color w:val="203864"/>
        </w:rPr>
        <w:t>Мир цветов ТК</w:t>
      </w:r>
      <w:r>
        <w:rPr>
          <w:rFonts w:ascii="Tahoma" w:cs="Tahoma" w:eastAsia="Tahoma" w:hAnsi="Tahoma"/>
          <w:sz w:val="31"/>
          <w:szCs w:val="31"/>
          <w:color w:val="203864"/>
        </w:rPr>
        <w:t xml:space="preserve">» </w:t>
      </w:r>
      <w:r>
        <w:rPr>
          <w:rFonts w:ascii="Tahoma" w:cs="Tahoma" w:eastAsia="Tahoma" w:hAnsi="Tahoma"/>
          <w:sz w:val="31"/>
          <w:szCs w:val="31"/>
          <w:color w:val="556973"/>
        </w:rPr>
        <w:t>г</w:t>
      </w:r>
      <w:r>
        <w:rPr>
          <w:rFonts w:ascii="Tahoma" w:cs="Tahoma" w:eastAsia="Tahoma" w:hAnsi="Tahoma"/>
          <w:sz w:val="31"/>
          <w:szCs w:val="31"/>
          <w:color w:val="556973"/>
        </w:rPr>
        <w:t>.</w:t>
      </w:r>
      <w:r>
        <w:rPr>
          <w:rFonts w:ascii="Tahoma" w:cs="Tahoma" w:eastAsia="Tahoma" w:hAnsi="Tahoma"/>
          <w:sz w:val="31"/>
          <w:szCs w:val="31"/>
          <w:color w:val="556973"/>
        </w:rPr>
        <w:t xml:space="preserve"> Кадошкино Республика Мордовия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940" w:right="480"/>
        <w:spacing w:after="0" w:line="248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5"/>
          <w:szCs w:val="35"/>
          <w:b w:val="1"/>
          <w:bCs w:val="1"/>
          <w:color w:val="30454F"/>
        </w:rPr>
        <w:t>Организация производства дождевальных машин</w:t>
      </w: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56"/>
          <w:szCs w:val="56"/>
          <w:color w:val="20B2AA"/>
        </w:rPr>
        <w:t>31,10</w:t>
      </w: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color w:val="556973"/>
        </w:rPr>
        <w:t>млн рублей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203864"/>
        </w:rPr>
        <w:t xml:space="preserve">ООО </w:t>
      </w:r>
      <w:r>
        <w:rPr>
          <w:rFonts w:ascii="Tahoma" w:cs="Tahoma" w:eastAsia="Tahoma" w:hAnsi="Tahoma"/>
          <w:sz w:val="32"/>
          <w:szCs w:val="32"/>
          <w:color w:val="203864"/>
        </w:rPr>
        <w:t>«</w:t>
      </w:r>
      <w:r>
        <w:rPr>
          <w:rFonts w:ascii="Tahoma" w:cs="Tahoma" w:eastAsia="Tahoma" w:hAnsi="Tahoma"/>
          <w:sz w:val="32"/>
          <w:szCs w:val="32"/>
          <w:color w:val="203864"/>
        </w:rPr>
        <w:t>Билдинг Строй Гроуп</w:t>
      </w:r>
      <w:r>
        <w:rPr>
          <w:rFonts w:ascii="Tahoma" w:cs="Tahoma" w:eastAsia="Tahoma" w:hAnsi="Tahoma"/>
          <w:sz w:val="32"/>
          <w:szCs w:val="32"/>
          <w:color w:val="203864"/>
        </w:rPr>
        <w:t>»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32"/>
          <w:szCs w:val="32"/>
          <w:color w:val="556973"/>
        </w:rPr>
        <w:t>г</w:t>
      </w:r>
      <w:r>
        <w:rPr>
          <w:rFonts w:ascii="Tahoma" w:cs="Tahoma" w:eastAsia="Tahoma" w:hAnsi="Tahoma"/>
          <w:sz w:val="32"/>
          <w:szCs w:val="32"/>
          <w:color w:val="556973"/>
        </w:rPr>
        <w:t>.</w:t>
      </w:r>
      <w:r>
        <w:rPr>
          <w:rFonts w:ascii="Tahoma" w:cs="Tahoma" w:eastAsia="Tahoma" w:hAnsi="Tahoma"/>
          <w:sz w:val="32"/>
          <w:szCs w:val="32"/>
          <w:color w:val="556973"/>
        </w:rPr>
        <w:t xml:space="preserve"> Тольятти Самарская область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2">
            <w:col w:w="12220" w:space="720"/>
            <w:col w:w="5660"/>
          </w:cols>
          <w:pgMar w:left="360" w:top="276" w:right="240" w:bottom="0" w:gutter="0" w:footer="0" w:header="0"/>
        </w:sectPr>
      </w:pPr>
    </w:p>
    <w:p>
      <w:pPr>
        <w:ind w:left="18460"/>
        <w:spacing w:after="0" w:line="20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3"/>
          <w:szCs w:val="23"/>
          <w:color w:val="898989"/>
        </w:rPr>
        <w:t>8</w:t>
      </w:r>
    </w:p>
    <w:p>
      <w:pPr>
        <w:sectPr>
          <w:pgSz w:w="19200" w:h="10800" w:orient="landscape"/>
          <w:cols w:equalWidth="0" w:num="1">
            <w:col w:w="18600"/>
          </w:cols>
          <w:pgMar w:left="360" w:top="276" w:right="240" w:bottom="0" w:gutter="0" w:footer="0" w:header="0"/>
          <w:type w:val="continuous"/>
        </w:sectPr>
      </w:pPr>
    </w:p>
    <w:p>
      <w:pPr>
        <w:ind w:left="8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5"/>
          <w:szCs w:val="55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Багрова Юлия Владимировна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ind w:left="8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color w:val="FFFFFF"/>
        </w:rPr>
        <w:t>+7-915-000-13-59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8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color w:val="FFFFFF"/>
        </w:rPr>
        <w:t>+7-495-734-79-19 (</w:t>
      </w:r>
      <w:r>
        <w:rPr>
          <w:rFonts w:ascii="Arial" w:cs="Arial" w:eastAsia="Arial" w:hAnsi="Arial"/>
          <w:sz w:val="56"/>
          <w:szCs w:val="56"/>
          <w:color w:val="FFFFFF"/>
        </w:rPr>
        <w:t>доб</w:t>
      </w:r>
      <w:r>
        <w:rPr>
          <w:rFonts w:ascii="Arial" w:cs="Arial" w:eastAsia="Arial" w:hAnsi="Arial"/>
          <w:sz w:val="56"/>
          <w:szCs w:val="56"/>
          <w:color w:val="FFFFFF"/>
        </w:rPr>
        <w:t>.300)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ind w:left="8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color w:val="FFFFFF"/>
        </w:rPr>
        <w:t>y.bagrova@monogorodarf.ru</w:t>
      </w:r>
    </w:p>
    <w:sectPr>
      <w:pgSz w:w="19200" w:h="10800" w:orient="landscape"/>
      <w:cols w:equalWidth="0" w:num="1">
        <w:col w:w="16440"/>
      </w:cols>
      <w:pgMar w:left="1440" w:top="1239" w:right="132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200101FF" w:csb1="2028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5F90"/>
    <w:multiLevelType w:val="hybridMultilevel"/>
    <w:lvl w:ilvl="0">
      <w:lvlJc w:val="left"/>
      <w:lvlText w:val=""/>
      <w:numFmt w:val="bullet"/>
      <w:start w:val="1"/>
    </w:lvl>
  </w:abstractNum>
  <w:abstractNum w:abstractNumId="1">
    <w:nsid w:val="1649"/>
    <w:multiLevelType w:val="hybridMultilevel"/>
    <w:lvl w:ilvl="0">
      <w:lvlJc w:val="left"/>
      <w:lvlText w:val=""/>
      <w:numFmt w:val="bullet"/>
      <w:start w:val="1"/>
    </w:lvl>
  </w:abstractNum>
  <w:abstractNum w:abstractNumId="2">
    <w:nsid w:val="6DF1"/>
    <w:multiLevelType w:val="hybridMultilevel"/>
    <w:lvl w:ilvl="0">
      <w:lvlJc w:val="left"/>
      <w:lvlText w:val=""/>
      <w:numFmt w:val="bullet"/>
      <w:start w:val="1"/>
    </w:lvl>
  </w:abstractNum>
  <w:abstractNum w:abstractNumId="3">
    <w:nsid w:val="5AF1"/>
    <w:multiLevelType w:val="hybridMultilevel"/>
    <w:lvl w:ilvl="0">
      <w:lvlJc w:val="left"/>
      <w:lvlText w:val="•"/>
      <w:numFmt w:val="bullet"/>
      <w:start w:val="1"/>
    </w:lvl>
    <w:lvl w:ilvl="1">
      <w:lvlJc w:val="left"/>
      <w:lvlText w:val="и"/>
      <w:numFmt w:val="bullet"/>
      <w:start w:val="1"/>
    </w:lvl>
  </w:abstractNum>
  <w:abstractNum w:abstractNumId="4">
    <w:nsid w:val="41BB"/>
    <w:multiLevelType w:val="hybridMultilevel"/>
    <w:lvl w:ilvl="0">
      <w:lvlJc w:val="left"/>
      <w:lvlText w:val=""/>
      <w:numFmt w:val="bullet"/>
      <w:start w:val="1"/>
    </w:lvl>
  </w:abstractNum>
  <w:abstractNum w:abstractNumId="5">
    <w:nsid w:val="26E9"/>
    <w:multiLevelType w:val="hybridMultilevel"/>
    <w:lvl w:ilvl="0">
      <w:lvlJc w:val="left"/>
      <w:lvlText w:val="•"/>
      <w:numFmt w:val="bullet"/>
      <w:start w:val="1"/>
    </w:lvl>
  </w:abstractNum>
  <w:abstractNum w:abstractNumId="6">
    <w:nsid w:val="1EB"/>
    <w:multiLevelType w:val="hybridMultilevel"/>
    <w:lvl w:ilvl="0">
      <w:lvlJc w:val="left"/>
      <w:lvlText w:val="ООО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2020-08-18T15:03:36Z</dcterms:created>
  <dcterms:modified xsi:type="dcterms:W3CDTF">2020-08-18T15:03:36Z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