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81" w:rsidRDefault="00114D81" w:rsidP="00114D81">
      <w:pPr>
        <w:pStyle w:val="a3"/>
        <w:spacing w:before="0" w:beforeAutospacing="0" w:after="0" w:afterAutospacing="0"/>
        <w:jc w:val="center"/>
        <w:rPr>
          <w:color w:val="382E2C"/>
          <w:sz w:val="28"/>
          <w:szCs w:val="28"/>
        </w:rPr>
      </w:pPr>
      <w:r>
        <w:rPr>
          <w:color w:val="382E2C"/>
          <w:sz w:val="28"/>
          <w:szCs w:val="28"/>
        </w:rPr>
        <w:t xml:space="preserve">О разработке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территории городского поселения – город Павловск Павловского муниципального район </w:t>
      </w:r>
    </w:p>
    <w:p w:rsidR="00114D81" w:rsidRDefault="00114D81" w:rsidP="00114D81">
      <w:pPr>
        <w:pStyle w:val="a3"/>
        <w:spacing w:before="0" w:beforeAutospacing="0" w:after="0" w:afterAutospacing="0"/>
        <w:jc w:val="both"/>
        <w:rPr>
          <w:color w:val="382E2C"/>
          <w:sz w:val="28"/>
          <w:szCs w:val="28"/>
        </w:rPr>
      </w:pPr>
    </w:p>
    <w:p w:rsidR="00114D81" w:rsidRDefault="00114D81" w:rsidP="00114D81">
      <w:pPr>
        <w:pStyle w:val="a3"/>
        <w:spacing w:before="0" w:beforeAutospacing="0" w:after="0" w:afterAutospacing="0"/>
        <w:jc w:val="both"/>
        <w:rPr>
          <w:color w:val="382E2C"/>
          <w:sz w:val="28"/>
          <w:szCs w:val="28"/>
        </w:rPr>
      </w:pPr>
      <w:r>
        <w:rPr>
          <w:color w:val="382E2C"/>
          <w:sz w:val="28"/>
          <w:szCs w:val="28"/>
        </w:rPr>
        <w:tab/>
      </w:r>
      <w:proofErr w:type="gramStart"/>
      <w:r>
        <w:rPr>
          <w:color w:val="382E2C"/>
          <w:sz w:val="28"/>
          <w:szCs w:val="28"/>
        </w:rPr>
        <w:t>Во исполнение постановления Правительства Воронежской области от 17.09.2021 № 535 «Об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из места жительства на территории Воронежской области», администрация городского поселения – город Павловск Павловского муниципального района</w:t>
      </w:r>
      <w:proofErr w:type="gramEnd"/>
      <w:r>
        <w:rPr>
          <w:color w:val="382E2C"/>
          <w:sz w:val="28"/>
          <w:szCs w:val="28"/>
        </w:rPr>
        <w:t xml:space="preserve"> </w:t>
      </w:r>
      <w:proofErr w:type="gramStart"/>
      <w:r>
        <w:rPr>
          <w:color w:val="382E2C"/>
          <w:sz w:val="28"/>
          <w:szCs w:val="28"/>
        </w:rPr>
        <w:t>Воронежской области </w:t>
      </w:r>
      <w:r>
        <w:rPr>
          <w:rStyle w:val="a4"/>
          <w:color w:val="382E2C"/>
          <w:sz w:val="28"/>
          <w:szCs w:val="28"/>
        </w:rPr>
        <w:t>информирует о разработке схемы размещения </w:t>
      </w:r>
      <w:r>
        <w:rPr>
          <w:b/>
          <w:color w:val="382E2C"/>
          <w:sz w:val="28"/>
          <w:szCs w:val="28"/>
        </w:rPr>
        <w:t>гаражей</w:t>
      </w:r>
      <w:r>
        <w:rPr>
          <w:color w:val="382E2C"/>
          <w:sz w:val="28"/>
          <w:szCs w:val="28"/>
        </w:rPr>
        <w:t>, являющихся некапитальными сооружениями, либо стоянок технических или других средств передвижения инвалидов вблизи их места жительства (далее – Объект) </w:t>
      </w:r>
      <w:r>
        <w:rPr>
          <w:rStyle w:val="a4"/>
          <w:color w:val="382E2C"/>
          <w:sz w:val="28"/>
          <w:szCs w:val="28"/>
        </w:rPr>
        <w:t>на землях или земельных участках, находящихся в государственной или муниципальной собственности, а также на землях или земельных участках, государственная собственность на которые не разграничена (далее – Схема размещения).</w:t>
      </w:r>
      <w:proofErr w:type="gramEnd"/>
    </w:p>
    <w:p w:rsidR="00114D81" w:rsidRDefault="00114D81" w:rsidP="00114D81">
      <w:pPr>
        <w:pStyle w:val="a3"/>
        <w:spacing w:before="0" w:beforeAutospacing="0" w:after="0" w:afterAutospacing="0"/>
        <w:jc w:val="both"/>
        <w:rPr>
          <w:color w:val="382E2C"/>
          <w:sz w:val="28"/>
          <w:szCs w:val="28"/>
        </w:rPr>
      </w:pPr>
    </w:p>
    <w:p w:rsidR="00114D81" w:rsidRDefault="00114D81" w:rsidP="00114D81">
      <w:pPr>
        <w:pStyle w:val="a3"/>
        <w:spacing w:before="0" w:beforeAutospacing="0" w:after="0" w:afterAutospacing="0"/>
        <w:jc w:val="both"/>
        <w:rPr>
          <w:color w:val="382E2C"/>
          <w:sz w:val="28"/>
          <w:szCs w:val="28"/>
        </w:rPr>
      </w:pPr>
      <w:r>
        <w:rPr>
          <w:color w:val="382E2C"/>
          <w:sz w:val="28"/>
          <w:szCs w:val="28"/>
        </w:rPr>
        <w:tab/>
      </w:r>
      <w:r>
        <w:rPr>
          <w:color w:val="382E2C"/>
          <w:sz w:val="28"/>
          <w:szCs w:val="28"/>
        </w:rPr>
        <w:t>Разработка Схемы размещения осуществляется с учетом предложений физических лиц, органов государственной власти, уполномоченных на предоставление земельных участков, находящихся в муниципальной собственности и государственная собственность на которые на которые не разграничена (далее – заинтересованные лица).</w:t>
      </w:r>
    </w:p>
    <w:p w:rsidR="00114D81" w:rsidRDefault="00114D81" w:rsidP="00114D81">
      <w:pPr>
        <w:pStyle w:val="a3"/>
        <w:spacing w:before="0" w:beforeAutospacing="0" w:after="300" w:afterAutospacing="0"/>
        <w:jc w:val="both"/>
        <w:rPr>
          <w:color w:val="382E2C"/>
          <w:sz w:val="28"/>
          <w:szCs w:val="28"/>
        </w:rPr>
      </w:pPr>
    </w:p>
    <w:p w:rsidR="00114D81" w:rsidRDefault="00114D81" w:rsidP="00114D81">
      <w:pPr>
        <w:pStyle w:val="a3"/>
        <w:spacing w:before="0" w:beforeAutospacing="0" w:after="300" w:afterAutospacing="0"/>
        <w:jc w:val="both"/>
        <w:rPr>
          <w:color w:val="382E2C"/>
          <w:sz w:val="28"/>
          <w:szCs w:val="28"/>
        </w:rPr>
      </w:pPr>
      <w:r>
        <w:rPr>
          <w:color w:val="382E2C"/>
          <w:sz w:val="28"/>
          <w:szCs w:val="28"/>
        </w:rPr>
        <w:tab/>
      </w:r>
      <w:r>
        <w:rPr>
          <w:color w:val="382E2C"/>
          <w:sz w:val="28"/>
          <w:szCs w:val="28"/>
        </w:rPr>
        <w:t>Предложения от заинтересованных лиц для включения в Схему размещения в письменной форме принимаются в течение 30 рабочих дней со дня опубликования на официальном сайте администрации городского поселения данной информации.</w:t>
      </w:r>
    </w:p>
    <w:p w:rsidR="00114D81" w:rsidRDefault="00114D81" w:rsidP="00114D81">
      <w:pPr>
        <w:pStyle w:val="a3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>
        <w:rPr>
          <w:color w:val="382E2C"/>
          <w:sz w:val="28"/>
          <w:szCs w:val="28"/>
        </w:rPr>
        <w:tab/>
      </w:r>
      <w:bookmarkStart w:id="0" w:name="_GoBack"/>
      <w:bookmarkEnd w:id="0"/>
      <w:r>
        <w:rPr>
          <w:color w:val="382E2C"/>
          <w:sz w:val="28"/>
          <w:szCs w:val="28"/>
        </w:rPr>
        <w:t>Предложения должны содержать следующую информацию: 1) вид объекта; 2) адресные ориентиры, площадь места размещения гаража, являющегося некапитальным сооружением, либо стоянки технических или других средств передвижения инвалидов, предполагаемого для включения в схему; 3) технические параметры гаража (размеры), являющегося некапитальным сооружением, предлагаемого для включения в схему; 4) графические материалы (чертеж границ испрашиваемого земельного участка). Предложения, поданные с нарушением указанных требований, не подлежат учету при разработке проекта Схемы размещения.</w:t>
      </w:r>
      <w:r>
        <w:rPr>
          <w:color w:val="333333"/>
          <w:sz w:val="28"/>
          <w:szCs w:val="28"/>
        </w:rPr>
        <w:t> </w:t>
      </w:r>
    </w:p>
    <w:p w:rsidR="000E3583" w:rsidRDefault="000E3583"/>
    <w:sectPr w:rsidR="000E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D8"/>
    <w:rsid w:val="000E3583"/>
    <w:rsid w:val="00114D81"/>
    <w:rsid w:val="0089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2</cp:revision>
  <dcterms:created xsi:type="dcterms:W3CDTF">2022-07-01T05:16:00Z</dcterms:created>
  <dcterms:modified xsi:type="dcterms:W3CDTF">2022-07-01T05:17:00Z</dcterms:modified>
</cp:coreProperties>
</file>