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D2F34" w:rsidRPr="005D2F34">
        <w:tc>
          <w:tcPr>
            <w:tcW w:w="4677" w:type="dxa"/>
            <w:tcBorders>
              <w:top w:val="nil"/>
              <w:left w:val="nil"/>
              <w:bottom w:val="nil"/>
              <w:right w:val="nil"/>
            </w:tcBorders>
          </w:tcPr>
          <w:p w:rsidR="005D2F34" w:rsidRPr="005D2F34" w:rsidRDefault="005D2F34">
            <w:pPr>
              <w:pStyle w:val="ConsPlusNormal"/>
              <w:rPr>
                <w:rFonts w:ascii="Arial" w:hAnsi="Arial" w:cs="Arial"/>
                <w:sz w:val="24"/>
                <w:szCs w:val="24"/>
              </w:rPr>
            </w:pPr>
            <w:r w:rsidRPr="005D2F34">
              <w:rPr>
                <w:rFonts w:ascii="Arial" w:hAnsi="Arial" w:cs="Arial"/>
                <w:sz w:val="24"/>
                <w:szCs w:val="24"/>
              </w:rPr>
              <w:t>20 апреля 2014 года</w:t>
            </w:r>
          </w:p>
        </w:tc>
        <w:tc>
          <w:tcPr>
            <w:tcW w:w="4677" w:type="dxa"/>
            <w:tcBorders>
              <w:top w:val="nil"/>
              <w:left w:val="nil"/>
              <w:bottom w:val="nil"/>
              <w:right w:val="nil"/>
            </w:tcBorders>
          </w:tcPr>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N 80-ФЗ</w:t>
            </w:r>
          </w:p>
        </w:tc>
      </w:tr>
    </w:tbl>
    <w:p w:rsidR="005D2F34" w:rsidRPr="005D2F34" w:rsidRDefault="005D2F34">
      <w:pPr>
        <w:pStyle w:val="ConsPlusNormal"/>
        <w:pBdr>
          <w:top w:val="single" w:sz="6" w:space="0" w:color="auto"/>
        </w:pBdr>
        <w:spacing w:before="100" w:after="100"/>
        <w:jc w:val="both"/>
        <w:rPr>
          <w:rFonts w:ascii="Arial" w:hAnsi="Arial" w:cs="Arial"/>
          <w:sz w:val="24"/>
          <w:szCs w:val="24"/>
        </w:rPr>
      </w:pPr>
    </w:p>
    <w:p w:rsidR="005D2F34" w:rsidRPr="005D2F34" w:rsidRDefault="005D2F34">
      <w:pPr>
        <w:pStyle w:val="ConsPlusNormal"/>
        <w:jc w:val="both"/>
        <w:rPr>
          <w:rFonts w:ascii="Arial" w:hAnsi="Arial" w:cs="Arial"/>
          <w:sz w:val="24"/>
          <w:szCs w:val="24"/>
        </w:rPr>
      </w:pP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РОССИЙСКАЯ ФЕДЕРАЦИЯ</w:t>
      </w:r>
    </w:p>
    <w:p w:rsidR="005D2F34" w:rsidRPr="005D2F34" w:rsidRDefault="005D2F34">
      <w:pPr>
        <w:pStyle w:val="ConsPlusTitle"/>
        <w:jc w:val="center"/>
        <w:rPr>
          <w:rFonts w:ascii="Arial" w:hAnsi="Arial" w:cs="Arial"/>
          <w:sz w:val="24"/>
          <w:szCs w:val="24"/>
        </w:rPr>
      </w:pP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ФЕДЕРАЛЬНЫЙ ЗАКОН</w:t>
      </w:r>
    </w:p>
    <w:p w:rsidR="005D2F34" w:rsidRPr="005D2F34" w:rsidRDefault="005D2F34">
      <w:pPr>
        <w:pStyle w:val="ConsPlusTitle"/>
        <w:jc w:val="center"/>
        <w:rPr>
          <w:rFonts w:ascii="Arial" w:hAnsi="Arial" w:cs="Arial"/>
          <w:sz w:val="24"/>
          <w:szCs w:val="24"/>
        </w:rPr>
      </w:pP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О ВНЕСЕНИИ ИЗМЕНЕНИЙ</w:t>
      </w: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В СТАТЬИ 2</w:t>
      </w:r>
      <w:proofErr w:type="gramStart"/>
      <w:r w:rsidRPr="005D2F34">
        <w:rPr>
          <w:rFonts w:ascii="Arial" w:hAnsi="Arial" w:cs="Arial"/>
          <w:sz w:val="24"/>
          <w:szCs w:val="24"/>
        </w:rPr>
        <w:t xml:space="preserve"> И</w:t>
      </w:r>
      <w:proofErr w:type="gramEnd"/>
      <w:r w:rsidRPr="005D2F34">
        <w:rPr>
          <w:rFonts w:ascii="Arial" w:hAnsi="Arial" w:cs="Arial"/>
          <w:sz w:val="24"/>
          <w:szCs w:val="24"/>
        </w:rPr>
        <w:t xml:space="preserve"> 6 ГРАДОСТРОИТЕЛЬНОГО КОДЕКСА</w:t>
      </w: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РОССИЙСКОЙ ФЕДЕРАЦИИ</w:t>
      </w:r>
    </w:p>
    <w:p w:rsidR="005D2F34" w:rsidRPr="005D2F34" w:rsidRDefault="005D2F34">
      <w:pPr>
        <w:pStyle w:val="ConsPlusNormal"/>
        <w:jc w:val="center"/>
        <w:rPr>
          <w:rFonts w:ascii="Arial" w:hAnsi="Arial" w:cs="Arial"/>
          <w:sz w:val="24"/>
          <w:szCs w:val="24"/>
        </w:rPr>
      </w:pPr>
    </w:p>
    <w:p w:rsidR="005D2F34" w:rsidRPr="005D2F34" w:rsidRDefault="005D2F34">
      <w:pPr>
        <w:pStyle w:val="ConsPlusNormal"/>
        <w:jc w:val="right"/>
        <w:rPr>
          <w:rFonts w:ascii="Arial" w:hAnsi="Arial" w:cs="Arial"/>
          <w:sz w:val="24"/>
          <w:szCs w:val="24"/>
        </w:rPr>
      </w:pPr>
      <w:proofErr w:type="gramStart"/>
      <w:r w:rsidRPr="005D2F34">
        <w:rPr>
          <w:rFonts w:ascii="Arial" w:hAnsi="Arial" w:cs="Arial"/>
          <w:sz w:val="24"/>
          <w:szCs w:val="24"/>
        </w:rPr>
        <w:t>Принят</w:t>
      </w:r>
      <w:proofErr w:type="gramEnd"/>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Государственной Думой</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4 апреля 2014 года</w:t>
      </w:r>
    </w:p>
    <w:p w:rsidR="005D2F34" w:rsidRPr="005D2F34" w:rsidRDefault="005D2F34">
      <w:pPr>
        <w:pStyle w:val="ConsPlusNormal"/>
        <w:jc w:val="right"/>
        <w:rPr>
          <w:rFonts w:ascii="Arial" w:hAnsi="Arial" w:cs="Arial"/>
          <w:sz w:val="24"/>
          <w:szCs w:val="24"/>
        </w:rPr>
      </w:pP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Одобрен</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Советом Федерации</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16 апреля 2014 года</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Title"/>
        <w:ind w:firstLine="540"/>
        <w:jc w:val="both"/>
        <w:outlineLvl w:val="0"/>
        <w:rPr>
          <w:rFonts w:ascii="Arial" w:hAnsi="Arial" w:cs="Arial"/>
          <w:sz w:val="24"/>
          <w:szCs w:val="24"/>
        </w:rPr>
      </w:pPr>
      <w:r w:rsidRPr="005D2F34">
        <w:rPr>
          <w:rFonts w:ascii="Arial" w:hAnsi="Arial" w:cs="Arial"/>
          <w:sz w:val="24"/>
          <w:szCs w:val="24"/>
        </w:rPr>
        <w:t>Статья 1</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ind w:firstLine="540"/>
        <w:jc w:val="both"/>
        <w:rPr>
          <w:rFonts w:ascii="Arial" w:hAnsi="Arial" w:cs="Arial"/>
          <w:sz w:val="24"/>
          <w:szCs w:val="24"/>
        </w:rPr>
      </w:pPr>
      <w:proofErr w:type="gramStart"/>
      <w:r w:rsidRPr="005D2F34">
        <w:rPr>
          <w:rFonts w:ascii="Arial" w:hAnsi="Arial" w:cs="Arial"/>
          <w:sz w:val="24"/>
          <w:szCs w:val="24"/>
        </w:rPr>
        <w:t xml:space="preserve">Внести в Градостроительный </w:t>
      </w:r>
      <w:hyperlink r:id="rId4" w:history="1">
        <w:r w:rsidRPr="005D2F34">
          <w:rPr>
            <w:rFonts w:ascii="Arial" w:hAnsi="Arial" w:cs="Arial"/>
            <w:color w:val="0000FF"/>
            <w:sz w:val="24"/>
            <w:szCs w:val="24"/>
          </w:rPr>
          <w:t>кодекс</w:t>
        </w:r>
      </w:hyperlink>
      <w:r w:rsidRPr="005D2F34">
        <w:rPr>
          <w:rFonts w:ascii="Arial" w:hAnsi="Arial" w:cs="Arial"/>
          <w:sz w:val="24"/>
          <w:szCs w:val="24"/>
        </w:rPr>
        <w:t xml:space="preserve"> Российской Федерации (Собрание законодательства Российской Федерации, 2005, N 1, ст. 16; 2006, N 1, ст. 10; N 52, ст. 5498; 2007, N 31, ст. 4012; N 46, ст. 5553; 2008, N 30, ст. 3604; 2011, N 13, ст. 1688; N 30, ст. 4563, 4590; N 49, ст. 7015;</w:t>
      </w:r>
      <w:proofErr w:type="gramEnd"/>
      <w:r w:rsidRPr="005D2F34">
        <w:rPr>
          <w:rFonts w:ascii="Arial" w:hAnsi="Arial" w:cs="Arial"/>
          <w:sz w:val="24"/>
          <w:szCs w:val="24"/>
        </w:rPr>
        <w:t xml:space="preserve"> </w:t>
      </w:r>
      <w:proofErr w:type="gramStart"/>
      <w:r w:rsidRPr="005D2F34">
        <w:rPr>
          <w:rFonts w:ascii="Arial" w:hAnsi="Arial" w:cs="Arial"/>
          <w:sz w:val="24"/>
          <w:szCs w:val="24"/>
        </w:rPr>
        <w:t>2012, N 47, ст. 6390; N 53, ст. 7614) следующие изменения:</w:t>
      </w:r>
      <w:proofErr w:type="gramEnd"/>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1) </w:t>
      </w:r>
      <w:hyperlink r:id="rId5" w:history="1">
        <w:r w:rsidRPr="005D2F34">
          <w:rPr>
            <w:rFonts w:ascii="Arial" w:hAnsi="Arial" w:cs="Arial"/>
            <w:color w:val="0000FF"/>
            <w:sz w:val="24"/>
            <w:szCs w:val="24"/>
          </w:rPr>
          <w:t>статью 2</w:t>
        </w:r>
      </w:hyperlink>
      <w:r w:rsidRPr="005D2F34">
        <w:rPr>
          <w:rFonts w:ascii="Arial" w:hAnsi="Arial" w:cs="Arial"/>
          <w:sz w:val="24"/>
          <w:szCs w:val="24"/>
        </w:rPr>
        <w:t xml:space="preserve"> дополнить пунктом 10.1 следующего содержания:</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"10.1) единство требований к порядку осуществления взаимодействия субъектов градостроительных отношений, указанных в статье 5 настоящего Кодекса</w:t>
      </w:r>
      <w:proofErr w:type="gramStart"/>
      <w:r w:rsidRPr="005D2F34">
        <w:rPr>
          <w:rFonts w:ascii="Arial" w:hAnsi="Arial" w:cs="Arial"/>
          <w:sz w:val="24"/>
          <w:szCs w:val="24"/>
        </w:rPr>
        <w:t>;"</w:t>
      </w:r>
      <w:proofErr w:type="gramEnd"/>
      <w:r w:rsidRPr="005D2F34">
        <w:rPr>
          <w:rFonts w:ascii="Arial" w:hAnsi="Arial" w:cs="Arial"/>
          <w:sz w:val="24"/>
          <w:szCs w:val="24"/>
        </w:rPr>
        <w:t>;</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2) в </w:t>
      </w:r>
      <w:hyperlink r:id="rId6" w:history="1">
        <w:r w:rsidRPr="005D2F34">
          <w:rPr>
            <w:rFonts w:ascii="Arial" w:hAnsi="Arial" w:cs="Arial"/>
            <w:color w:val="0000FF"/>
            <w:sz w:val="24"/>
            <w:szCs w:val="24"/>
          </w:rPr>
          <w:t>статье 6</w:t>
        </w:r>
      </w:hyperlink>
      <w:r w:rsidRPr="005D2F34">
        <w:rPr>
          <w:rFonts w:ascii="Arial" w:hAnsi="Arial" w:cs="Arial"/>
          <w:sz w:val="24"/>
          <w:szCs w:val="24"/>
        </w:rPr>
        <w:t>:</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а) </w:t>
      </w:r>
      <w:hyperlink r:id="rId7" w:history="1">
        <w:r w:rsidRPr="005D2F34">
          <w:rPr>
            <w:rFonts w:ascii="Arial" w:hAnsi="Arial" w:cs="Arial"/>
            <w:color w:val="0000FF"/>
            <w:sz w:val="24"/>
            <w:szCs w:val="24"/>
          </w:rPr>
          <w:t>абзац первый</w:t>
        </w:r>
      </w:hyperlink>
      <w:r w:rsidRPr="005D2F34">
        <w:rPr>
          <w:rFonts w:ascii="Arial" w:hAnsi="Arial" w:cs="Arial"/>
          <w:sz w:val="24"/>
          <w:szCs w:val="24"/>
        </w:rPr>
        <w:t xml:space="preserve"> изложить в следующей редакции:</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"1. К полномочиям органов государственной власти Российской Федерации в области градостроительной деятельности относятся</w:t>
      </w:r>
      <w:proofErr w:type="gramStart"/>
      <w:r w:rsidRPr="005D2F34">
        <w:rPr>
          <w:rFonts w:ascii="Arial" w:hAnsi="Arial" w:cs="Arial"/>
          <w:sz w:val="24"/>
          <w:szCs w:val="24"/>
        </w:rPr>
        <w:t>:"</w:t>
      </w:r>
      <w:proofErr w:type="gramEnd"/>
      <w:r w:rsidRPr="005D2F34">
        <w:rPr>
          <w:rFonts w:ascii="Arial" w:hAnsi="Arial" w:cs="Arial"/>
          <w:sz w:val="24"/>
          <w:szCs w:val="24"/>
        </w:rPr>
        <w:t>;</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б) </w:t>
      </w:r>
      <w:hyperlink r:id="rId8" w:history="1">
        <w:r w:rsidRPr="005D2F34">
          <w:rPr>
            <w:rFonts w:ascii="Arial" w:hAnsi="Arial" w:cs="Arial"/>
            <w:color w:val="0000FF"/>
            <w:sz w:val="24"/>
            <w:szCs w:val="24"/>
          </w:rPr>
          <w:t>дополнить</w:t>
        </w:r>
      </w:hyperlink>
      <w:r w:rsidRPr="005D2F34">
        <w:rPr>
          <w:rFonts w:ascii="Arial" w:hAnsi="Arial" w:cs="Arial"/>
          <w:sz w:val="24"/>
          <w:szCs w:val="24"/>
        </w:rPr>
        <w:t xml:space="preserve"> пунктом 7.4 следующего содержания:</w:t>
      </w:r>
    </w:p>
    <w:p w:rsidR="005D2F34" w:rsidRPr="005D2F34" w:rsidRDefault="005D2F34">
      <w:pPr>
        <w:pStyle w:val="ConsPlusNormal"/>
        <w:spacing w:before="220"/>
        <w:ind w:firstLine="540"/>
        <w:jc w:val="both"/>
        <w:rPr>
          <w:rFonts w:ascii="Arial" w:hAnsi="Arial" w:cs="Arial"/>
          <w:sz w:val="24"/>
          <w:szCs w:val="24"/>
        </w:rPr>
      </w:pPr>
      <w:proofErr w:type="gramStart"/>
      <w:r w:rsidRPr="005D2F34">
        <w:rPr>
          <w:rFonts w:ascii="Arial" w:hAnsi="Arial" w:cs="Arial"/>
          <w:sz w:val="24"/>
          <w:szCs w:val="24"/>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w:t>
      </w:r>
      <w:proofErr w:type="gramEnd"/>
      <w:r w:rsidRPr="005D2F34">
        <w:rPr>
          <w:rFonts w:ascii="Arial" w:hAnsi="Arial" w:cs="Arial"/>
          <w:sz w:val="24"/>
          <w:szCs w:val="24"/>
        </w:rPr>
        <w:t xml:space="preserve">, реконструкции объектов капитального строительства (далее - исчерпывающие перечни процедур в сферах строительства), а также порядка </w:t>
      </w:r>
      <w:r w:rsidRPr="005D2F34">
        <w:rPr>
          <w:rFonts w:ascii="Arial" w:hAnsi="Arial" w:cs="Arial"/>
          <w:sz w:val="24"/>
          <w:szCs w:val="24"/>
        </w:rPr>
        <w:lastRenderedPageBreak/>
        <w:t xml:space="preserve">ведения реестра описаний процедур, указанных в данных перечнях. </w:t>
      </w:r>
      <w:proofErr w:type="gramStart"/>
      <w:r w:rsidRPr="005D2F34">
        <w:rPr>
          <w:rFonts w:ascii="Arial" w:hAnsi="Arial" w:cs="Arial"/>
          <w:sz w:val="24"/>
          <w:szCs w:val="24"/>
        </w:rPr>
        <w:t>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roofErr w:type="gramEnd"/>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в) </w:t>
      </w:r>
      <w:hyperlink r:id="rId9" w:history="1">
        <w:r w:rsidRPr="005D2F34">
          <w:rPr>
            <w:rFonts w:ascii="Arial" w:hAnsi="Arial" w:cs="Arial"/>
            <w:color w:val="0000FF"/>
            <w:sz w:val="24"/>
            <w:szCs w:val="24"/>
          </w:rPr>
          <w:t>дополнить</w:t>
        </w:r>
      </w:hyperlink>
      <w:r w:rsidRPr="005D2F34">
        <w:rPr>
          <w:rFonts w:ascii="Arial" w:hAnsi="Arial" w:cs="Arial"/>
          <w:sz w:val="24"/>
          <w:szCs w:val="24"/>
        </w:rPr>
        <w:t xml:space="preserve"> частями 2 и 3 следующего содержания:</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3. </w:t>
      </w:r>
      <w:proofErr w:type="gramStart"/>
      <w:r w:rsidRPr="005D2F34">
        <w:rPr>
          <w:rFonts w:ascii="Arial" w:hAnsi="Arial" w:cs="Arial"/>
          <w:sz w:val="24"/>
          <w:szCs w:val="24"/>
        </w:rPr>
        <w:t>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roofErr w:type="gramEnd"/>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Title"/>
        <w:ind w:firstLine="540"/>
        <w:jc w:val="both"/>
        <w:outlineLvl w:val="0"/>
        <w:rPr>
          <w:rFonts w:ascii="Arial" w:hAnsi="Arial" w:cs="Arial"/>
          <w:sz w:val="24"/>
          <w:szCs w:val="24"/>
        </w:rPr>
      </w:pPr>
      <w:r w:rsidRPr="005D2F34">
        <w:rPr>
          <w:rFonts w:ascii="Arial" w:hAnsi="Arial" w:cs="Arial"/>
          <w:sz w:val="24"/>
          <w:szCs w:val="24"/>
        </w:rPr>
        <w:t>Статья 2</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ind w:firstLine="540"/>
        <w:jc w:val="both"/>
        <w:rPr>
          <w:rFonts w:ascii="Arial" w:hAnsi="Arial" w:cs="Arial"/>
          <w:sz w:val="24"/>
          <w:szCs w:val="24"/>
        </w:rPr>
      </w:pPr>
      <w:r w:rsidRPr="005D2F34">
        <w:rPr>
          <w:rFonts w:ascii="Arial" w:hAnsi="Arial" w:cs="Arial"/>
          <w:sz w:val="24"/>
          <w:szCs w:val="24"/>
        </w:rPr>
        <w:t xml:space="preserve">Нормативные правовые акты субъектов Российской Федерации, муниципальные правовые акты подлежат приведению в соответствие с требованиями </w:t>
      </w:r>
      <w:hyperlink r:id="rId10" w:history="1">
        <w:r w:rsidRPr="005D2F34">
          <w:rPr>
            <w:rFonts w:ascii="Arial" w:hAnsi="Arial" w:cs="Arial"/>
            <w:color w:val="0000FF"/>
            <w:sz w:val="24"/>
            <w:szCs w:val="24"/>
          </w:rPr>
          <w:t>статьи 6</w:t>
        </w:r>
      </w:hyperlink>
      <w:r w:rsidRPr="005D2F34">
        <w:rPr>
          <w:rFonts w:ascii="Arial" w:hAnsi="Arial" w:cs="Arial"/>
          <w:sz w:val="24"/>
          <w:szCs w:val="24"/>
        </w:rPr>
        <w:t xml:space="preserve">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w:t>
      </w:r>
      <w:hyperlink r:id="rId11" w:history="1">
        <w:r w:rsidRPr="005D2F34">
          <w:rPr>
            <w:rFonts w:ascii="Arial" w:hAnsi="Arial" w:cs="Arial"/>
            <w:color w:val="0000FF"/>
            <w:sz w:val="24"/>
            <w:szCs w:val="24"/>
          </w:rPr>
          <w:t>перечня</w:t>
        </w:r>
      </w:hyperlink>
      <w:r w:rsidRPr="005D2F34">
        <w:rPr>
          <w:rFonts w:ascii="Arial" w:hAnsi="Arial" w:cs="Arial"/>
          <w:sz w:val="24"/>
          <w:szCs w:val="24"/>
        </w:rPr>
        <w:t xml:space="preserve"> процедур в соответствующей сфере строительства.</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Title"/>
        <w:ind w:firstLine="540"/>
        <w:jc w:val="both"/>
        <w:outlineLvl w:val="0"/>
        <w:rPr>
          <w:rFonts w:ascii="Arial" w:hAnsi="Arial" w:cs="Arial"/>
          <w:sz w:val="24"/>
          <w:szCs w:val="24"/>
        </w:rPr>
      </w:pPr>
      <w:r w:rsidRPr="005D2F34">
        <w:rPr>
          <w:rFonts w:ascii="Arial" w:hAnsi="Arial" w:cs="Arial"/>
          <w:sz w:val="24"/>
          <w:szCs w:val="24"/>
        </w:rPr>
        <w:t>Статья 3</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ind w:firstLine="540"/>
        <w:jc w:val="both"/>
        <w:rPr>
          <w:rFonts w:ascii="Arial" w:hAnsi="Arial" w:cs="Arial"/>
          <w:sz w:val="24"/>
          <w:szCs w:val="24"/>
        </w:rPr>
      </w:pPr>
      <w:r w:rsidRPr="005D2F34">
        <w:rPr>
          <w:rFonts w:ascii="Arial" w:hAnsi="Arial" w:cs="Arial"/>
          <w:sz w:val="24"/>
          <w:szCs w:val="24"/>
        </w:rPr>
        <w:t>Настоящий Федеральный закон вступает в силу со дня его официального опубликования.</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Президент</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Российской Федерации</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В.ПУТИН</w:t>
      </w:r>
    </w:p>
    <w:p w:rsidR="005D2F34" w:rsidRPr="005D2F34" w:rsidRDefault="005D2F34">
      <w:pPr>
        <w:pStyle w:val="ConsPlusNormal"/>
        <w:rPr>
          <w:rFonts w:ascii="Arial" w:hAnsi="Arial" w:cs="Arial"/>
          <w:sz w:val="24"/>
          <w:szCs w:val="24"/>
        </w:rPr>
      </w:pPr>
      <w:r w:rsidRPr="005D2F34">
        <w:rPr>
          <w:rFonts w:ascii="Arial" w:hAnsi="Arial" w:cs="Arial"/>
          <w:sz w:val="24"/>
          <w:szCs w:val="24"/>
        </w:rPr>
        <w:t>Москва, Кремль</w:t>
      </w:r>
    </w:p>
    <w:p w:rsidR="005D2F34" w:rsidRPr="005D2F34" w:rsidRDefault="005D2F34">
      <w:pPr>
        <w:pStyle w:val="ConsPlusNormal"/>
        <w:spacing w:before="220"/>
        <w:rPr>
          <w:rFonts w:ascii="Arial" w:hAnsi="Arial" w:cs="Arial"/>
          <w:sz w:val="24"/>
          <w:szCs w:val="24"/>
        </w:rPr>
      </w:pPr>
      <w:r w:rsidRPr="005D2F34">
        <w:rPr>
          <w:rFonts w:ascii="Arial" w:hAnsi="Arial" w:cs="Arial"/>
          <w:sz w:val="24"/>
          <w:szCs w:val="24"/>
        </w:rPr>
        <w:t>20 апреля 2014 года</w:t>
      </w:r>
    </w:p>
    <w:p w:rsidR="005D2F34" w:rsidRPr="005D2F34" w:rsidRDefault="005D2F34">
      <w:pPr>
        <w:pStyle w:val="ConsPlusNormal"/>
        <w:spacing w:before="220"/>
        <w:rPr>
          <w:rFonts w:ascii="Arial" w:hAnsi="Arial" w:cs="Arial"/>
          <w:sz w:val="24"/>
          <w:szCs w:val="24"/>
        </w:rPr>
      </w:pPr>
      <w:r w:rsidRPr="005D2F34">
        <w:rPr>
          <w:rFonts w:ascii="Arial" w:hAnsi="Arial" w:cs="Arial"/>
          <w:sz w:val="24"/>
          <w:szCs w:val="24"/>
        </w:rPr>
        <w:t>N 80-ФЗ</w:t>
      </w:r>
    </w:p>
    <w:p w:rsidR="005D2F34" w:rsidRDefault="005D2F34">
      <w:pPr>
        <w:pStyle w:val="ConsPlusNormal"/>
        <w:ind w:firstLine="540"/>
        <w:jc w:val="both"/>
      </w:pPr>
    </w:p>
    <w:p w:rsidR="004A3580" w:rsidRDefault="004A3580"/>
    <w:p w:rsidR="005D2F34" w:rsidRDefault="005D2F34" w:rsidP="005D2F34">
      <w:pPr>
        <w:pStyle w:val="a3"/>
        <w:spacing w:before="0" w:beforeAutospacing="0" w:after="0" w:afterAutospacing="0"/>
        <w:jc w:val="both"/>
        <w:rPr>
          <w:rFonts w:ascii="Arial" w:hAnsi="Arial" w:cs="Arial"/>
          <w:color w:val="382E2C"/>
        </w:rPr>
      </w:pPr>
      <w:proofErr w:type="gramStart"/>
      <w:r>
        <w:rPr>
          <w:rFonts w:ascii="Arial" w:hAnsi="Arial" w:cs="Arial"/>
          <w:color w:val="382E2C"/>
        </w:rPr>
        <w:lastRenderedPageBreak/>
        <w:t>«В соответствии с Градостроительным кодексом Российской Федерации </w:t>
      </w:r>
      <w:r>
        <w:rPr>
          <w:rStyle w:val="a4"/>
          <w:rFonts w:ascii="Arial" w:hAnsi="Arial" w:cs="Arial"/>
          <w:color w:val="382E2C"/>
        </w:rPr>
        <w:t>установление</w:t>
      </w:r>
      <w:r>
        <w:rPr>
          <w:rFonts w:ascii="Arial" w:hAnsi="Arial" w:cs="Arial"/>
          <w:color w:val="382E2C"/>
        </w:rPr>
        <w:t>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w:t>
      </w:r>
      <w:r>
        <w:rPr>
          <w:rStyle w:val="a4"/>
          <w:rFonts w:ascii="Arial" w:hAnsi="Arial" w:cs="Arial"/>
          <w:color w:val="382E2C"/>
        </w:rPr>
        <w:t>обязанности осуществления процедур, не предусмотренных исчерпывающими перечнями процедур в сферах строительства</w:t>
      </w:r>
      <w:r>
        <w:rPr>
          <w:rFonts w:ascii="Arial" w:hAnsi="Arial" w:cs="Arial"/>
          <w:color w:val="382E2C"/>
        </w:rPr>
        <w:t>,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w:t>
      </w:r>
      <w:proofErr w:type="gramEnd"/>
      <w:r>
        <w:rPr>
          <w:rFonts w:ascii="Arial" w:hAnsi="Arial" w:cs="Arial"/>
          <w:color w:val="382E2C"/>
        </w:rPr>
        <w:t xml:space="preserve"> проектирования, строительства, реконструкции объектов капитального строительства </w:t>
      </w:r>
      <w:r>
        <w:rPr>
          <w:rStyle w:val="a4"/>
          <w:rFonts w:ascii="Arial" w:hAnsi="Arial" w:cs="Arial"/>
          <w:color w:val="382E2C"/>
        </w:rPr>
        <w:t>не допускается</w:t>
      </w:r>
      <w:proofErr w:type="gramStart"/>
      <w:r>
        <w:rPr>
          <w:rStyle w:val="a4"/>
          <w:rFonts w:ascii="Arial" w:hAnsi="Arial" w:cs="Arial"/>
          <w:color w:val="382E2C"/>
        </w:rPr>
        <w:t>.</w:t>
      </w:r>
      <w:r>
        <w:rPr>
          <w:rFonts w:ascii="Arial" w:hAnsi="Arial" w:cs="Arial"/>
          <w:color w:val="382E2C"/>
        </w:rPr>
        <w:t>»</w:t>
      </w:r>
      <w:proofErr w:type="gramEnd"/>
    </w:p>
    <w:p w:rsidR="005D2F34" w:rsidRDefault="005D2F34" w:rsidP="005D2F34">
      <w:pPr>
        <w:pStyle w:val="a3"/>
        <w:spacing w:before="0" w:beforeAutospacing="0" w:after="300" w:afterAutospacing="0"/>
        <w:jc w:val="both"/>
        <w:rPr>
          <w:rFonts w:ascii="Arial" w:hAnsi="Arial" w:cs="Arial"/>
          <w:color w:val="382E2C"/>
        </w:rPr>
      </w:pPr>
      <w:r>
        <w:rPr>
          <w:rFonts w:ascii="Arial" w:hAnsi="Arial" w:cs="Arial"/>
          <w:color w:val="382E2C"/>
        </w:rPr>
        <w:t>Реестры описания процедур, следующих исчерпывающих перечней процедур в строительстве:</w:t>
      </w:r>
    </w:p>
    <w:p w:rsidR="005D2F34" w:rsidRDefault="005D2F34" w:rsidP="005D2F34">
      <w:pPr>
        <w:pStyle w:val="a3"/>
        <w:spacing w:before="0" w:beforeAutospacing="0" w:after="300" w:afterAutospacing="0"/>
        <w:jc w:val="both"/>
        <w:rPr>
          <w:rFonts w:ascii="Arial" w:hAnsi="Arial" w:cs="Arial"/>
          <w:color w:val="382E2C"/>
        </w:rPr>
      </w:pPr>
      <w:r>
        <w:rPr>
          <w:rFonts w:ascii="Arial" w:hAnsi="Arial" w:cs="Arial"/>
          <w:color w:val="382E2C"/>
        </w:rPr>
        <w:t>— исчерпывающий перечень процедур в сфере жилищного строительства, утвержденный постановлением Правительства Российской Федерации от 30 апреля 2014 г. № 403;</w:t>
      </w:r>
    </w:p>
    <w:p w:rsidR="005D2F34" w:rsidRDefault="005D2F34" w:rsidP="005D2F34">
      <w:pPr>
        <w:pStyle w:val="a3"/>
        <w:spacing w:before="0" w:beforeAutospacing="0" w:after="300" w:afterAutospacing="0"/>
        <w:jc w:val="both"/>
        <w:rPr>
          <w:rFonts w:ascii="Arial" w:hAnsi="Arial" w:cs="Arial"/>
          <w:color w:val="382E2C"/>
        </w:rPr>
      </w:pPr>
      <w:proofErr w:type="gramStart"/>
      <w:r>
        <w:rPr>
          <w:rFonts w:ascii="Arial" w:hAnsi="Arial" w:cs="Arial"/>
          <w:color w:val="382E2C"/>
        </w:rPr>
        <w:t>— исчерпывающий перечень процедур в сфере строительства линейных объектов водоснабжения и водоотведения (включает 111 процедур) и исчерпывающий перечень процедур в сфере строительства объектов водоснабжения и водоотведения, за исключением линейных объектов (включает 175 процедур), утвержденный постановлением Правительства Российской Федерации от 7 ноября 2016 г. № 1138 – утверждены и вступили в силу 16 мая 2017 года, за исключением пунктов 49 и 51, которые вступают</w:t>
      </w:r>
      <w:proofErr w:type="gramEnd"/>
      <w:r>
        <w:rPr>
          <w:rFonts w:ascii="Arial" w:hAnsi="Arial" w:cs="Arial"/>
          <w:color w:val="382E2C"/>
        </w:rPr>
        <w:t xml:space="preserve"> в силу с 01.01.2019);</w:t>
      </w:r>
    </w:p>
    <w:p w:rsidR="005D2F34" w:rsidRDefault="005D2F34" w:rsidP="005D2F34">
      <w:pPr>
        <w:pStyle w:val="a3"/>
        <w:spacing w:before="0" w:beforeAutospacing="0" w:after="300" w:afterAutospacing="0"/>
        <w:jc w:val="both"/>
        <w:rPr>
          <w:rFonts w:ascii="Arial" w:hAnsi="Arial" w:cs="Arial"/>
          <w:color w:val="382E2C"/>
        </w:rPr>
      </w:pPr>
      <w:r>
        <w:rPr>
          <w:rFonts w:ascii="Arial" w:hAnsi="Arial" w:cs="Arial"/>
          <w:color w:val="382E2C"/>
        </w:rPr>
        <w:t xml:space="preserve">— исчерпывающий перечень процедур в сфере строительства объектов </w:t>
      </w:r>
      <w:proofErr w:type="spellStart"/>
      <w:r>
        <w:rPr>
          <w:rFonts w:ascii="Arial" w:hAnsi="Arial" w:cs="Arial"/>
          <w:color w:val="382E2C"/>
        </w:rPr>
        <w:t>электросетевого</w:t>
      </w:r>
      <w:proofErr w:type="spellEnd"/>
      <w:r>
        <w:rPr>
          <w:rFonts w:ascii="Arial" w:hAnsi="Arial" w:cs="Arial"/>
          <w:color w:val="382E2C"/>
        </w:rPr>
        <w:t xml:space="preserve"> хозяйства с уровнем напряжения ниже 35 кВ (включает 84 процедуры), утвержденный постановлением Правительства Российской Федерации от 27 декабря 2016 г. № 1504 – вступил в силу 29 июня 2017 года;</w:t>
      </w:r>
    </w:p>
    <w:p w:rsidR="005D2F34" w:rsidRDefault="005D2F34" w:rsidP="005D2F34">
      <w:pPr>
        <w:pStyle w:val="a3"/>
        <w:spacing w:before="0" w:beforeAutospacing="0" w:after="300" w:afterAutospacing="0"/>
        <w:jc w:val="both"/>
        <w:rPr>
          <w:rFonts w:ascii="Arial" w:hAnsi="Arial" w:cs="Arial"/>
          <w:color w:val="382E2C"/>
        </w:rPr>
      </w:pPr>
      <w:r>
        <w:rPr>
          <w:rFonts w:ascii="Arial" w:hAnsi="Arial" w:cs="Arial"/>
          <w:color w:val="382E2C"/>
        </w:rPr>
        <w:t>— исчерпывающий перечень процедур в сфере строительства объектов капитального строительства нежилого назначения (включает 130 процедур), утвержденный постановлением Правительства Российской Федерации от 28 марта 2017 г. № 346 – вступил в силу с 30 сентября 2017 года;</w:t>
      </w:r>
    </w:p>
    <w:p w:rsidR="005D2F34" w:rsidRDefault="005D2F34" w:rsidP="005D2F34">
      <w:pPr>
        <w:pStyle w:val="a3"/>
        <w:spacing w:before="0" w:beforeAutospacing="0" w:after="0" w:afterAutospacing="0"/>
        <w:jc w:val="both"/>
        <w:rPr>
          <w:rFonts w:ascii="Arial" w:hAnsi="Arial" w:cs="Arial"/>
          <w:color w:val="382E2C"/>
        </w:rPr>
      </w:pPr>
      <w:r>
        <w:rPr>
          <w:rFonts w:ascii="Arial" w:hAnsi="Arial" w:cs="Arial"/>
          <w:color w:val="382E2C"/>
        </w:rPr>
        <w:t>— исчерпывающий перечень процедур в сфере строительства сетей теплоснабжения (включает 104 процедуры), утвержденный постановлением Правительства Российской Федерации от 17 апреля 2017 г. № 452 – вступил в силу 25 октября 2017 года, размещены на официальном сайте Минстроя России по ссылке: </w:t>
      </w:r>
      <w:hyperlink r:id="rId12" w:history="1">
        <w:r>
          <w:rPr>
            <w:rStyle w:val="a5"/>
            <w:rFonts w:ascii="Arial" w:hAnsi="Arial" w:cs="Arial"/>
            <w:color w:val="50634F"/>
            <w:bdr w:val="none" w:sz="0" w:space="0" w:color="auto" w:frame="1"/>
          </w:rPr>
          <w:t>http://rops.minstroyrf.ru/</w:t>
        </w:r>
      </w:hyperlink>
    </w:p>
    <w:p w:rsidR="005D2F34" w:rsidRDefault="005D2F34"/>
    <w:sectPr w:rsidR="005D2F34" w:rsidSect="00092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F34"/>
    <w:rsid w:val="004A3580"/>
    <w:rsid w:val="005D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F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2F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2F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semiHidden/>
    <w:unhideWhenUsed/>
    <w:rsid w:val="005D2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2F34"/>
    <w:rPr>
      <w:b/>
      <w:bCs/>
    </w:rPr>
  </w:style>
  <w:style w:type="character" w:styleId="a5">
    <w:name w:val="Hyperlink"/>
    <w:basedOn w:val="a0"/>
    <w:uiPriority w:val="99"/>
    <w:semiHidden/>
    <w:unhideWhenUsed/>
    <w:rsid w:val="005D2F34"/>
    <w:rPr>
      <w:color w:val="0000FF"/>
      <w:u w:val="single"/>
    </w:rPr>
  </w:style>
</w:styles>
</file>

<file path=word/webSettings.xml><?xml version="1.0" encoding="utf-8"?>
<w:webSettings xmlns:r="http://schemas.openxmlformats.org/officeDocument/2006/relationships" xmlns:w="http://schemas.openxmlformats.org/wordprocessingml/2006/main">
  <w:divs>
    <w:div w:id="17876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1AEE0CFDE88815F184A4F2FF9AC1C6A728185CCD15417590D44C3629482C36458A0AC25264D3DIER9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E71AEE0CFDE88815F184A4F2FF9AC1C6A728185CCD15417590D44C3629482C36458A0AC25264D3DIER8M" TargetMode="External"/><Relationship Id="rId12" Type="http://schemas.openxmlformats.org/officeDocument/2006/relationships/hyperlink" Target="http://rops.minstroyrf.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E71AEE0CFDE88815F184A4F2FF9AC1C6A728185CCD15417590D44C3629482C36458A0AC25264D3DIER9M" TargetMode="External"/><Relationship Id="rId11" Type="http://schemas.openxmlformats.org/officeDocument/2006/relationships/hyperlink" Target="consultantplus://offline/ref=DE71AEE0CFDE88815F184A4F2FF9AC1C697C8681CEDE5417590D44C3629482C36458A0AC25264D39IERCM" TargetMode="External"/><Relationship Id="rId5" Type="http://schemas.openxmlformats.org/officeDocument/2006/relationships/hyperlink" Target="consultantplus://offline/ref=DE71AEE0CFDE88815F184A4F2FF9AC1C6A728185CCD15417590D44C3629482C36458A0AC25264D3AIEREM" TargetMode="External"/><Relationship Id="rId10" Type="http://schemas.openxmlformats.org/officeDocument/2006/relationships/hyperlink" Target="consultantplus://offline/ref=DE71AEE0CFDE88815F184A4F2FF9AC1C6A7C8287CFDC5417590D44C3629482C36458A0AC25274539IERFM" TargetMode="External"/><Relationship Id="rId4" Type="http://schemas.openxmlformats.org/officeDocument/2006/relationships/hyperlink" Target="consultantplus://offline/ref=DE71AEE0CFDE88815F184A4F2FF9AC1C6A728185CCD15417590D44C362I9R4M" TargetMode="External"/><Relationship Id="rId9" Type="http://schemas.openxmlformats.org/officeDocument/2006/relationships/hyperlink" Target="consultantplus://offline/ref=DE71AEE0CFDE88815F184A4F2FF9AC1C6A728185CCD15417590D44C3629482C36458A0AC25264D3DIER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Производственный</dc:creator>
  <cp:lastModifiedBy>Производственный</cp:lastModifiedBy>
  <cp:revision>1</cp:revision>
  <dcterms:created xsi:type="dcterms:W3CDTF">2018-02-20T12:17:00Z</dcterms:created>
  <dcterms:modified xsi:type="dcterms:W3CDTF">2018-02-20T12:22:00Z</dcterms:modified>
</cp:coreProperties>
</file>