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ind w:left="4962" w:right="-143"/>
        <w:jc w:val="center"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  <w:r w:rsidRPr="007B4300"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  <w:t>Приложение № 1</w:t>
      </w:r>
    </w:p>
    <w:p w:rsidR="007B4300" w:rsidRPr="007B4300" w:rsidRDefault="007B4300" w:rsidP="007B4300">
      <w:pPr>
        <w:spacing w:after="0" w:line="240" w:lineRule="auto"/>
        <w:ind w:left="4962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>к постановлению администрации</w:t>
      </w:r>
    </w:p>
    <w:p w:rsidR="007B4300" w:rsidRPr="007B4300" w:rsidRDefault="007B4300" w:rsidP="007B4300">
      <w:pPr>
        <w:spacing w:after="0" w:line="240" w:lineRule="auto"/>
        <w:ind w:left="4962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>городского поселения - город Павловск</w:t>
      </w:r>
    </w:p>
    <w:p w:rsidR="007B4300" w:rsidRPr="007B4300" w:rsidRDefault="007B4300" w:rsidP="007B4300">
      <w:pPr>
        <w:spacing w:after="0" w:line="240" w:lineRule="auto"/>
        <w:ind w:left="4962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>от  27 апреля  2018г.   № 187</w:t>
      </w: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ind w:left="3884" w:firstLine="436"/>
        <w:contextualSpacing/>
        <w:rPr>
          <w:rFonts w:ascii="Times New Roman" w:eastAsia="Lucida Sans Unicode" w:hAnsi="Times New Roman" w:cs="Tahoma"/>
          <w:b/>
          <w:bCs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ind w:left="3884" w:firstLine="436"/>
        <w:contextualSpacing/>
        <w:rPr>
          <w:rFonts w:ascii="Times New Roman" w:eastAsia="Lucida Sans Unicode" w:hAnsi="Times New Roman" w:cs="Tahoma"/>
          <w:b/>
          <w:bCs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ind w:left="3884" w:firstLine="436"/>
        <w:contextualSpacing/>
        <w:rPr>
          <w:rFonts w:ascii="Times New Roman" w:eastAsia="Lucida Sans Unicode" w:hAnsi="Times New Roman" w:cs="Tahoma"/>
          <w:b/>
          <w:bCs/>
          <w:kern w:val="3"/>
          <w:sz w:val="24"/>
          <w:szCs w:val="24"/>
          <w:lang w:eastAsia="ru-RU" w:bidi="ru-RU"/>
        </w:rPr>
      </w:pPr>
      <w:r w:rsidRPr="007B4300">
        <w:rPr>
          <w:rFonts w:ascii="Times New Roman" w:eastAsia="Lucida Sans Unicode" w:hAnsi="Times New Roman" w:cs="Tahoma"/>
          <w:b/>
          <w:bCs/>
          <w:kern w:val="3"/>
          <w:sz w:val="24"/>
          <w:szCs w:val="24"/>
          <w:lang w:eastAsia="ru-RU" w:bidi="ru-RU"/>
        </w:rPr>
        <w:t>ПРОЕКТ</w:t>
      </w: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ind w:left="284"/>
        <w:contextualSpacing/>
        <w:jc w:val="center"/>
        <w:rPr>
          <w:rFonts w:ascii="Times New Roman" w:eastAsia="Lucida Sans Unicode" w:hAnsi="Times New Roman" w:cs="Tahoma"/>
          <w:b/>
          <w:bCs/>
          <w:kern w:val="3"/>
          <w:sz w:val="28"/>
          <w:szCs w:val="28"/>
          <w:lang w:eastAsia="ru-RU" w:bidi="ru-RU"/>
        </w:rPr>
      </w:pPr>
    </w:p>
    <w:p w:rsidR="007B4300" w:rsidRPr="007B4300" w:rsidRDefault="007B4300" w:rsidP="007B430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4300" w:rsidRPr="007B4300" w:rsidRDefault="007B4300" w:rsidP="007B4300">
      <w:pPr>
        <w:spacing w:after="0" w:line="240" w:lineRule="auto"/>
        <w:ind w:left="2832" w:firstLine="708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2816225</wp:posOffset>
            </wp:positionH>
            <wp:positionV relativeFrom="paragraph">
              <wp:posOffset>-180340</wp:posOffset>
            </wp:positionV>
            <wp:extent cx="559435" cy="6350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35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4300" w:rsidRPr="007B4300" w:rsidRDefault="007B4300" w:rsidP="007B4300">
      <w:pPr>
        <w:spacing w:after="0" w:line="240" w:lineRule="auto"/>
        <w:ind w:left="2832" w:firstLine="708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7B4300" w:rsidRPr="007B4300" w:rsidRDefault="007B4300" w:rsidP="007B4300">
      <w:pPr>
        <w:spacing w:after="0" w:line="240" w:lineRule="auto"/>
        <w:ind w:left="2832" w:firstLine="708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7B4300" w:rsidRPr="007B4300" w:rsidRDefault="007B4300" w:rsidP="007B43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7B4300" w:rsidRPr="007B4300" w:rsidRDefault="007B4300" w:rsidP="007B4300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СОВЕТ НАРОДНЫХ ДЕПУТАТОВ </w:t>
      </w:r>
    </w:p>
    <w:p w:rsidR="007B4300" w:rsidRPr="007B4300" w:rsidRDefault="007B4300" w:rsidP="007B4300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ГОРОДСКОГО ПОСЕЛЕНИЯ - ГОРОД ПАВЛОВСК </w:t>
      </w:r>
    </w:p>
    <w:p w:rsidR="007B4300" w:rsidRPr="007B4300" w:rsidRDefault="007B4300" w:rsidP="007B4300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ПАВЛОВСКОГО МУНИЦИПАЛЬНОГО РАЙОНА</w:t>
      </w:r>
    </w:p>
    <w:p w:rsidR="007B4300" w:rsidRPr="007B4300" w:rsidRDefault="007B4300" w:rsidP="007B4300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ВОРОНЕЖСКОЙ ОБЛАСТИ</w:t>
      </w: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B4300" w:rsidRPr="007B4300" w:rsidRDefault="007B4300" w:rsidP="007B4300">
      <w:pPr>
        <w:keepNext/>
        <w:spacing w:after="0" w:line="240" w:lineRule="auto"/>
        <w:ind w:right="-58"/>
        <w:jc w:val="center"/>
        <w:outlineLvl w:val="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7B43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</w:t>
      </w:r>
      <w:proofErr w:type="gramEnd"/>
      <w:r w:rsidRPr="007B43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Е Ш Е Н И Е</w:t>
      </w:r>
    </w:p>
    <w:p w:rsidR="007B4300" w:rsidRPr="007B4300" w:rsidRDefault="007B4300" w:rsidP="007B4300">
      <w:pPr>
        <w:pBdr>
          <w:bottom w:val="thinThickSmallGap" w:sz="24" w:space="1" w:color="auto"/>
        </w:pBd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7B4300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от                             №            </w:t>
      </w:r>
      <w:r w:rsidRPr="007B4300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ab/>
        <w:t xml:space="preserve">            </w:t>
      </w:r>
      <w:r w:rsidRPr="007B4300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ab/>
        <w:t xml:space="preserve">           </w:t>
      </w:r>
    </w:p>
    <w:p w:rsidR="007B4300" w:rsidRPr="007B4300" w:rsidRDefault="007B4300" w:rsidP="007B43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г. Павловск</w:t>
      </w:r>
    </w:p>
    <w:p w:rsidR="007B4300" w:rsidRPr="007B4300" w:rsidRDefault="007B4300" w:rsidP="007B4300">
      <w:pPr>
        <w:tabs>
          <w:tab w:val="left" w:pos="342"/>
        </w:tabs>
        <w:spacing w:after="0" w:line="240" w:lineRule="auto"/>
        <w:ind w:right="42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 внесении изменений в решение Совета </w:t>
      </w:r>
    </w:p>
    <w:p w:rsidR="007B4300" w:rsidRPr="007B4300" w:rsidRDefault="007B4300" w:rsidP="007B4300">
      <w:pPr>
        <w:tabs>
          <w:tab w:val="left" w:pos="342"/>
        </w:tabs>
        <w:spacing w:after="0" w:line="240" w:lineRule="auto"/>
        <w:ind w:right="42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народных депутатов городского поселения - город Павловск  Павловского муниципального района Воронежской области от 28.12.2009г. №229 «Об утверждении Генерального плана городского поселения - город Павловск»</w:t>
      </w:r>
    </w:p>
    <w:p w:rsidR="007B4300" w:rsidRPr="007B4300" w:rsidRDefault="007B4300" w:rsidP="007B4300">
      <w:pPr>
        <w:tabs>
          <w:tab w:val="left" w:pos="342"/>
        </w:tabs>
        <w:spacing w:after="0" w:line="240" w:lineRule="auto"/>
        <w:ind w:right="4535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</w:p>
    <w:p w:rsidR="007B4300" w:rsidRPr="007B4300" w:rsidRDefault="007B4300" w:rsidP="007B4300">
      <w:pPr>
        <w:keepNext/>
        <w:spacing w:after="0" w:line="240" w:lineRule="auto"/>
        <w:ind w:left="5664"/>
        <w:outlineLvl w:val="1"/>
        <w:rPr>
          <w:rFonts w:ascii="Arial Narrow" w:eastAsia="Times New Roman" w:hAnsi="Arial Narrow" w:cs="Times New Roman"/>
          <w:sz w:val="32"/>
          <w:szCs w:val="20"/>
          <w:lang w:eastAsia="ru-RU"/>
        </w:rPr>
      </w:pPr>
    </w:p>
    <w:p w:rsidR="007B4300" w:rsidRPr="007B4300" w:rsidRDefault="007B4300" w:rsidP="007B4300">
      <w:pPr>
        <w:keepNext/>
        <w:spacing w:after="0" w:line="240" w:lineRule="auto"/>
        <w:ind w:left="4248" w:firstLine="708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4300">
        <w:rPr>
          <w:rFonts w:ascii="Arial Narrow" w:eastAsia="Times New Roman" w:hAnsi="Arial Narrow" w:cs="Times New Roman"/>
          <w:sz w:val="32"/>
          <w:szCs w:val="20"/>
          <w:lang w:eastAsia="ru-RU"/>
        </w:rPr>
        <w:t xml:space="preserve">              </w:t>
      </w: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_____________________</w:t>
      </w:r>
    </w:p>
    <w:p w:rsidR="007B4300" w:rsidRPr="007B4300" w:rsidRDefault="007B4300" w:rsidP="007B4300">
      <w:pPr>
        <w:keepNext/>
        <w:numPr>
          <w:ilvl w:val="4"/>
          <w:numId w:val="1"/>
        </w:numPr>
        <w:suppressAutoHyphens/>
        <w:spacing w:before="240" w:after="6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Градостроительством кодексом РФ, Федеральным законом  от 06.10.2003 г. № 131-ФЗ «Об общих принципах организации местного самоуправления в Российской Федерации», рассмотрев проект изменений в Генеральный план </w:t>
      </w:r>
      <w:r w:rsidRPr="007B43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городского поселения – город Павловск Павловского муниципального района Воронежской области, протокол публичных слушаний от 11.07.2018г., учитывая заключение о результатах публичных слушаний от 18.07.2018г., </w:t>
      </w: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руководствуясь У</w:t>
      </w:r>
      <w:r w:rsidRPr="007B43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ставом городского поселения - город Павловск, </w:t>
      </w: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Совет народных депутатов</w:t>
      </w:r>
      <w:proofErr w:type="gramEnd"/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городского поселения – город Павловск Павловского муниципального района Воронежской области</w:t>
      </w:r>
    </w:p>
    <w:p w:rsidR="007B4300" w:rsidRPr="007B4300" w:rsidRDefault="007B4300" w:rsidP="007B430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4300" w:rsidRPr="007B4300" w:rsidRDefault="007B4300" w:rsidP="007B4300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РЕШИЛ:</w:t>
      </w:r>
    </w:p>
    <w:p w:rsidR="007B4300" w:rsidRPr="007B4300" w:rsidRDefault="007B4300" w:rsidP="007B4300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4300" w:rsidRPr="007B4300" w:rsidRDefault="007B4300" w:rsidP="007B4300">
      <w:pPr>
        <w:tabs>
          <w:tab w:val="left" w:pos="34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1. </w:t>
      </w:r>
      <w:proofErr w:type="gramStart"/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Pr="007B430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решение Совета народных депутатов городского поселения - город Павловск Павловского муниципального района Воронежской области от 28.12.2009г. № 229 «Об утверждении генерального плана городского поселения - город Павловск (с учетом изменений, внесенных решениями Совета народных депутатов городского поселения - город Павловск от 30.03.2016 г. № 30, от </w:t>
      </w: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>14.03.2017г.  №  76, от 25.05.2017г. №89, от 08.11.2017г. №104</w:t>
      </w:r>
      <w:r w:rsidRPr="007B430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) внести следующие изменения:</w:t>
      </w:r>
      <w:proofErr w:type="gramEnd"/>
    </w:p>
    <w:p w:rsidR="007B4300" w:rsidRPr="007B4300" w:rsidRDefault="007B4300" w:rsidP="007B43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1.1. Карту функциональных зон и планируемого размещения объектов местного значения городского поселения Генерального плана городского поселения - город Павловск Павловского муниципального района Воронежской области изложить в новой редакции:</w:t>
      </w:r>
    </w:p>
    <w:p w:rsidR="007B4300" w:rsidRPr="007B4300" w:rsidRDefault="007B4300" w:rsidP="007B43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4300" w:rsidRPr="007B4300" w:rsidRDefault="007B4300" w:rsidP="007B430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6296025" cy="5400675"/>
            <wp:effectExtent l="0" t="0" r="9525" b="9525"/>
            <wp:docPr id="2" name="Рисунок 2" descr="генплан 25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генплан 2500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300" w:rsidRPr="007B4300" w:rsidRDefault="007B4300" w:rsidP="007B43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7B4300" w:rsidRPr="007B4300" w:rsidRDefault="007B4300" w:rsidP="007B43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1.2. Карту функциональных зон и планируемого размещения объектов местного значения г. Павловск Генерального плана городского поселения - город Павловск Павловского муниципального района Воронежской области изложить в новой редакции:</w:t>
      </w:r>
    </w:p>
    <w:p w:rsidR="007B4300" w:rsidRPr="007B4300" w:rsidRDefault="007B4300" w:rsidP="007B43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7B4300" w:rsidRPr="007B4300" w:rsidRDefault="007B4300" w:rsidP="007B430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286500" cy="5238750"/>
            <wp:effectExtent l="0" t="0" r="0" b="0"/>
            <wp:docPr id="1" name="Рисунок 1" descr="ГП-4_1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П-4_1000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300" w:rsidRPr="007B4300" w:rsidRDefault="007B4300" w:rsidP="007B43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7B4300" w:rsidRPr="007B4300" w:rsidRDefault="007B4300" w:rsidP="007B43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1.3.</w:t>
      </w:r>
      <w:r w:rsidRPr="007B43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Пункт 2.6.3. «</w:t>
      </w:r>
      <w:r w:rsidRPr="007B4300">
        <w:rPr>
          <w:rFonts w:ascii="Times New Roman" w:eastAsia="Times New Roman" w:hAnsi="Times New Roman" w:cs="Arial"/>
          <w:bCs/>
          <w:iCs/>
          <w:sz w:val="28"/>
          <w:szCs w:val="28"/>
          <w:lang w:eastAsia="ru-RU"/>
        </w:rPr>
        <w:t>Зоны ограничений и зоны с особыми условиями использования территории</w:t>
      </w: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раздела 2  тома </w:t>
      </w: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</w:t>
      </w: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 Генерального плана городского поселения - город Павловск Павловского муниципального района Воронежской области изложить в следующей редакции:</w:t>
      </w:r>
    </w:p>
    <w:p w:rsidR="007B4300" w:rsidRPr="007B4300" w:rsidRDefault="007B4300" w:rsidP="007B4300">
      <w:pPr>
        <w:keepNext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32"/>
          <w:szCs w:val="20"/>
          <w:lang w:eastAsia="ru-RU"/>
        </w:rPr>
      </w:pPr>
      <w:r w:rsidRPr="007B4300">
        <w:rPr>
          <w:rFonts w:ascii="Times New Roman" w:eastAsia="Times New Roman" w:hAnsi="Times New Roman" w:cs="Times New Roman"/>
          <w:sz w:val="32"/>
          <w:szCs w:val="20"/>
          <w:lang w:eastAsia="ru-RU"/>
        </w:rPr>
        <w:t>«2.6.3. Зоны ограничений и зоны с особыми условиями использования территории.</w:t>
      </w:r>
    </w:p>
    <w:p w:rsidR="007B4300" w:rsidRPr="007B4300" w:rsidRDefault="007B4300" w:rsidP="007B4300">
      <w:pPr>
        <w:keepNext/>
        <w:spacing w:after="0" w:line="240" w:lineRule="auto"/>
        <w:ind w:right="-58"/>
        <w:jc w:val="both"/>
        <w:outlineLvl w:val="3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bookmarkStart w:id="0" w:name="_Toc222739237"/>
      <w:bookmarkStart w:id="1" w:name="_Toc249497939"/>
    </w:p>
    <w:p w:rsidR="007B4300" w:rsidRPr="007B4300" w:rsidRDefault="007B4300" w:rsidP="007B4300">
      <w:pPr>
        <w:suppressAutoHyphens/>
        <w:spacing w:after="0" w:line="240" w:lineRule="auto"/>
        <w:ind w:firstLine="539"/>
        <w:jc w:val="both"/>
        <w:rPr>
          <w:rFonts w:ascii="Times New Roman" w:eastAsia="Calibri" w:hAnsi="Times New Roman" w:cs="Times New Roman"/>
          <w:color w:val="000000"/>
          <w:kern w:val="24"/>
          <w:sz w:val="24"/>
          <w:szCs w:val="24"/>
        </w:rPr>
      </w:pPr>
      <w:r w:rsidRPr="007B4300">
        <w:rPr>
          <w:rFonts w:ascii="Times New Roman" w:eastAsia="Calibri" w:hAnsi="Times New Roman" w:cs="Times New Roman"/>
          <w:color w:val="000000"/>
          <w:kern w:val="24"/>
          <w:sz w:val="24"/>
          <w:szCs w:val="24"/>
        </w:rPr>
        <w:t>Для разработки генерального плана необходимо учитывать наличие зон, оказывающих влияние (ограничение) на развитие территории, включая: ограничения в зонах влияния природных факторов, техногенных факторов и ограничения по требованиям охраны объектов культурного наследия.</w:t>
      </w:r>
    </w:p>
    <w:p w:rsidR="007B4300" w:rsidRPr="007B4300" w:rsidRDefault="007B4300" w:rsidP="007B4300">
      <w:pPr>
        <w:keepNext/>
        <w:spacing w:after="0" w:line="240" w:lineRule="auto"/>
        <w:ind w:right="-58"/>
        <w:outlineLvl w:val="3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7B4300" w:rsidRPr="007B4300" w:rsidRDefault="007B4300" w:rsidP="007B4300">
      <w:pPr>
        <w:keepNext/>
        <w:spacing w:after="0" w:line="240" w:lineRule="auto"/>
        <w:ind w:right="-58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>2.6.3.1. Ограничения в зонах влияния природных факторов</w:t>
      </w:r>
      <w:bookmarkEnd w:id="0"/>
      <w:bookmarkEnd w:id="1"/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40"/>
        <w:gridCol w:w="2192"/>
        <w:gridCol w:w="4396"/>
        <w:gridCol w:w="2520"/>
      </w:tblGrid>
      <w:tr w:rsidR="007B4300" w:rsidRPr="007B4300" w:rsidTr="00303DB6">
        <w:tc>
          <w:tcPr>
            <w:tcW w:w="54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192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Зоны ограничений</w:t>
            </w:r>
          </w:p>
        </w:tc>
        <w:tc>
          <w:tcPr>
            <w:tcW w:w="4396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Наличие на территории</w:t>
            </w:r>
          </w:p>
        </w:tc>
        <w:tc>
          <w:tcPr>
            <w:tcW w:w="252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Нормативно-правовые акты</w:t>
            </w:r>
          </w:p>
        </w:tc>
      </w:tr>
      <w:tr w:rsidR="007B4300" w:rsidRPr="007B4300" w:rsidTr="00303DB6">
        <w:tc>
          <w:tcPr>
            <w:tcW w:w="54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92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Зона затопления паводком 1% обеспеченности (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бс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4396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Зона затопления речными паводками является неблагоприятной для градостроительного освоения без проведения дорогостоящих 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мероприятий по инженерной подготовке территории (подсыпка,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гидронамыв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дренаж,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берегоукрепление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т.п.)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Отметки затопления р. Дон в створе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.П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авловска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80,90( в зону затопления попадает 493 дома в устье р.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Осередь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административные здания, мастерские, пристань бывшего судоремонтного завода).</w:t>
            </w:r>
          </w:p>
        </w:tc>
        <w:tc>
          <w:tcPr>
            <w:tcW w:w="252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 данным отдела ВДБУ по Воронежской области Федерального 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агентства водных ресурсов МПР России.</w:t>
            </w:r>
          </w:p>
        </w:tc>
      </w:tr>
      <w:tr w:rsidR="007B4300" w:rsidRPr="007B4300" w:rsidTr="00303DB6">
        <w:tc>
          <w:tcPr>
            <w:tcW w:w="54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2192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Зоны санитарной охраны подземных источников водоснабжения (ЗСО).</w:t>
            </w:r>
          </w:p>
        </w:tc>
        <w:tc>
          <w:tcPr>
            <w:tcW w:w="4396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 xml:space="preserve">Основной целью создания и обеспечения режима в ЗСО является санитарная охрана от загрязнения источников водоснабжения и водопроводных сооружений, а также территорий, на которых они расположены. Зоны санитарной охраны организуются в составе трех поясов. 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u w:val="single"/>
                <w:lang w:val="en-US" w:eastAsia="ru-RU"/>
              </w:rPr>
              <w:t>I</w:t>
            </w: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u w:val="single"/>
                <w:lang w:eastAsia="ru-RU"/>
              </w:rPr>
              <w:t xml:space="preserve"> пояс</w:t>
            </w: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 xml:space="preserve"> – строго режима включает территорию водозаборных сооружений.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en-US" w:eastAsia="ru-RU"/>
              </w:rPr>
              <w:t>II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 –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en-US" w:eastAsia="ru-RU"/>
              </w:rPr>
              <w:t>III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  -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пояса ограничений устанавливаются расчетом. </w:t>
            </w: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>В каждом из трех поясов, а также в пределах санитарно-защитной полосы, соответственно их назначению, устанавливается специальный режим и определяется комплекс мероприятий, направленных на предупреждение ухудшения качества воды.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Для скважины №3261/1 установлены:</w:t>
            </w:r>
            <w:proofErr w:type="gramEnd"/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val="en-US" w:eastAsia="ru-RU"/>
              </w:rPr>
              <w:t>I</w:t>
            </w: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ru-RU"/>
              </w:rPr>
              <w:t xml:space="preserve"> пояс – 10х10 м;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val="en-US" w:eastAsia="ru-RU"/>
              </w:rPr>
              <w:t>II</w:t>
            </w: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ru-RU"/>
              </w:rPr>
              <w:t xml:space="preserve"> пояс – окружность </w:t>
            </w: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val="en-US" w:eastAsia="ru-RU"/>
              </w:rPr>
              <w:t>R</w:t>
            </w: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ru-RU"/>
              </w:rPr>
              <w:t xml:space="preserve"> = 35 м;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val="en-US" w:eastAsia="ru-RU"/>
              </w:rPr>
              <w:t>III</w:t>
            </w: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ru-RU"/>
              </w:rPr>
              <w:t xml:space="preserve"> пояс – окружность </w:t>
            </w: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val="en-US" w:eastAsia="ru-RU"/>
              </w:rPr>
              <w:t>R</w:t>
            </w:r>
            <w:r w:rsidRPr="007B430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ru-RU"/>
              </w:rPr>
              <w:t xml:space="preserve"> = 244 м.</w:t>
            </w:r>
          </w:p>
        </w:tc>
        <w:tc>
          <w:tcPr>
            <w:tcW w:w="252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СанПиН 2.1.4.1110-02 «Зоны санитарной охраны источников водоснабжения.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  <w:p w:rsidR="007B4300" w:rsidRPr="007B4300" w:rsidRDefault="007B4300" w:rsidP="007B43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Приказ Департамента природных ресурсов и экологии Воронежской области от 3.10.2016 г. «Об утверждении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проекта организации зон санитарной охраны одной существующей скважины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№3261/1 (ГВК №20208447) для питьевого, хозяйственно-бытового и технологического водоснабжения ЗАО «Рыбный двор»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7B4300" w:rsidRPr="007B4300" w:rsidTr="00303DB6">
        <w:tc>
          <w:tcPr>
            <w:tcW w:w="54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92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Водоохранные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зоны (ВЗ) и прибрежные полосы (ПП).</w:t>
            </w:r>
          </w:p>
        </w:tc>
        <w:tc>
          <w:tcPr>
            <w:tcW w:w="4396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Cs/>
                <w:iCs/>
                <w:kern w:val="1"/>
                <w:sz w:val="24"/>
                <w:szCs w:val="24"/>
                <w:u w:val="single"/>
                <w:lang w:eastAsia="ru-RU"/>
              </w:rPr>
              <w:t>Водоохранные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Cs/>
                <w:iCs/>
                <w:kern w:val="1"/>
                <w:sz w:val="24"/>
                <w:szCs w:val="24"/>
                <w:u w:val="single"/>
                <w:lang w:eastAsia="ru-RU"/>
              </w:rPr>
              <w:t xml:space="preserve"> зоны и прибрежные защитные полосы</w:t>
            </w:r>
            <w:r w:rsidRPr="007B4300">
              <w:rPr>
                <w:rFonts w:ascii="Times New Roman" w:eastAsia="Times New Roman" w:hAnsi="Times New Roman" w:cs="Times New Roman"/>
                <w:bCs/>
                <w:iCs/>
                <w:kern w:val="1"/>
                <w:sz w:val="24"/>
                <w:szCs w:val="24"/>
                <w:lang w:eastAsia="ru-RU"/>
              </w:rPr>
              <w:t>,</w:t>
            </w:r>
            <w:r w:rsidRPr="007B4300">
              <w:rPr>
                <w:rFonts w:ascii="Times New Roman" w:eastAsia="Times New Roman" w:hAnsi="Times New Roman" w:cs="Times New Roman"/>
                <w:b/>
                <w:bCs/>
                <w:iCs/>
                <w:kern w:val="1"/>
                <w:sz w:val="24"/>
                <w:szCs w:val="24"/>
                <w:lang w:eastAsia="ru-RU"/>
              </w:rPr>
              <w:t xml:space="preserve"> </w:t>
            </w: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>создаваемые с целью поддержания в водных объектах качества воды, удовлетворяющего всем видам водопользования, имеют определенные регламенты хозяйственной деятельности.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>Водоохранные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 xml:space="preserve"> зоны могут быть использованы в градостроительных целях по согласованию со специально уполномоченным органом управления использования и охраны водного фонда с определенными ограничениями, установленными Водным кодексом РФ.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соответствии с Водным кодексом РФ (№74-ФЗ) – вдоль береговой линии 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водного объекта устанавливается полоса земли, предназначенная для общего пользования – 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береговая полоса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Ширина береговой полосы водных объектов общего пользования составляет </w:t>
            </w:r>
            <w:smartTag w:uri="urn:schemas-microsoft-com:office:smarttags" w:element="metricconverter">
              <w:smartTagPr>
                <w:attr w:name="ProductID" w:val="20 метров"/>
              </w:smartTagPr>
              <w:r w:rsidRPr="007B4300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20 метров</w:t>
              </w:r>
            </w:smartTag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Каждый гражданин вправе пользоваться (без использования механических транспортных средств) береговой полосы для передвижения и пребывания около них, в том числе для осуществления любительского и спортивного рыболовства и причаливания плавучих средств.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Водоохранная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зона устанавливается от береговой линии. Ширина водоохраной зоны регламентирована и устанавливается в зависимости от протяженности реки от истока и составляет для рек Дон и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Осередь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200 м"/>
              </w:smartTagPr>
              <w:r w:rsidRPr="007B4300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200 м</w:t>
              </w:r>
            </w:smartTag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.; для ручья Самарка – </w:t>
            </w:r>
            <w:smartTag w:uri="urn:schemas-microsoft-com:office:smarttags" w:element="metricconverter">
              <w:smartTagPr>
                <w:attr w:name="ProductID" w:val="50 м"/>
              </w:smartTagPr>
              <w:r w:rsidRPr="007B4300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50 м</w:t>
              </w:r>
            </w:smartTag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Ширина прибрежной полосы устанавливается в зависимости от уклона водного берега и составляет 30-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7B4300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40 м</w:t>
              </w:r>
            </w:smartTag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.*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* Примечание: Требуется разработка проектов ВЗ.</w:t>
            </w:r>
          </w:p>
        </w:tc>
        <w:tc>
          <w:tcPr>
            <w:tcW w:w="252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Водный кодекс РФ №74-ФЗ.</w:t>
            </w:r>
          </w:p>
        </w:tc>
      </w:tr>
    </w:tbl>
    <w:p w:rsidR="007B4300" w:rsidRPr="007B4300" w:rsidRDefault="007B4300" w:rsidP="007B4300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B4300" w:rsidRPr="007B4300" w:rsidRDefault="007B4300" w:rsidP="007B4300">
      <w:pPr>
        <w:keepNext/>
        <w:spacing w:after="0" w:line="240" w:lineRule="auto"/>
        <w:ind w:right="-58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2" w:name="_Toc222739238"/>
      <w:bookmarkStart w:id="3" w:name="_Toc225847869"/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>2.6.3.2. Ограничения в зонах влияния техногенных факторов</w:t>
      </w:r>
      <w:bookmarkEnd w:id="2"/>
      <w:bookmarkEnd w:id="3"/>
    </w:p>
    <w:p w:rsidR="007B4300" w:rsidRPr="007B4300" w:rsidRDefault="007B4300" w:rsidP="007B4300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468"/>
        <w:gridCol w:w="2340"/>
        <w:gridCol w:w="4680"/>
        <w:gridCol w:w="2503"/>
      </w:tblGrid>
      <w:tr w:rsidR="007B4300" w:rsidRPr="007B4300" w:rsidTr="00303DB6">
        <w:tc>
          <w:tcPr>
            <w:tcW w:w="468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ind w:left="-70" w:right="-1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40" w:type="dxa"/>
            <w:vAlign w:val="center"/>
          </w:tcPr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Зоны ограничений</w:t>
            </w:r>
          </w:p>
        </w:tc>
        <w:tc>
          <w:tcPr>
            <w:tcW w:w="4680" w:type="dxa"/>
            <w:vAlign w:val="center"/>
          </w:tcPr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Наличие на территории</w:t>
            </w:r>
          </w:p>
        </w:tc>
        <w:tc>
          <w:tcPr>
            <w:tcW w:w="2503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ind w:left="-70" w:right="-1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Нормативно-правовые акты</w:t>
            </w:r>
          </w:p>
        </w:tc>
      </w:tr>
      <w:tr w:rsidR="007B4300" w:rsidRPr="007B4300" w:rsidTr="00303DB6">
        <w:tc>
          <w:tcPr>
            <w:tcW w:w="468" w:type="dxa"/>
          </w:tcPr>
          <w:p w:rsidR="007B4300" w:rsidRPr="007B4300" w:rsidRDefault="007B4300" w:rsidP="007B4300">
            <w:pPr>
              <w:spacing w:after="0" w:line="240" w:lineRule="auto"/>
              <w:ind w:left="-70" w:right="-1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40" w:type="dxa"/>
            <w:vAlign w:val="center"/>
          </w:tcPr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Охранные зоны ЛЭП, газопроводов, линий связи</w:t>
            </w:r>
          </w:p>
        </w:tc>
        <w:tc>
          <w:tcPr>
            <w:tcW w:w="4680" w:type="dxa"/>
            <w:vAlign w:val="center"/>
          </w:tcPr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Охранные зоны электрических сетей: </w:t>
            </w: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ЛЭП 110 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кВ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20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; ЛЭП 500 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кВ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3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30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.; ЛЭП 35 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кВ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15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15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. </w:t>
            </w: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Устанавливаются по обе стороны линий от крайних проводов при не отклоненном их положении.</w:t>
            </w: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Охранные зоны трасс магистрального газопровода Павловск – </w:t>
            </w:r>
            <w:proofErr w:type="gram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Большая</w:t>
            </w:r>
            <w:proofErr w:type="gram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Казинкаустанавливаются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в виде участков земли, ограниченными условными линиями, проходящими от оси газопровода на расстоянии </w:t>
            </w:r>
            <w:smartTag w:uri="urn:schemas-microsoft-com:office:smarttags" w:element="metricconverter">
              <w:smartTagPr>
                <w:attr w:name="ProductID" w:val="15 метров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15 метров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(вне населенного пункта – </w:t>
            </w:r>
            <w:smartTag w:uri="urn:schemas-microsoft-com:office:smarttags" w:element="metricconverter">
              <w:smartTagPr>
                <w:attr w:name="ProductID" w:val="75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75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.). Согласно СНиП 205.06.85 в охранной зоне магистрального газопровода запрещается всякого рода строительство на расстоянии </w:t>
            </w:r>
            <w:smartTag w:uri="urn:schemas-microsoft-com:office:smarttags" w:element="metricconverter">
              <w:smartTagPr>
                <w:attr w:name="ProductID" w:val="35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350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. от оси крайнего газопровода без согласования с 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Калачеевским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ЛППУМГ.</w:t>
            </w: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Охранные зоны линий правительственной связи </w:t>
            </w:r>
            <w:proofErr w:type="gram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КМ</w:t>
            </w:r>
            <w:proofErr w:type="gram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– 90, ВОЛС - устанавливаются в виде участков земли вдоль этих линий не </w:t>
            </w: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 xml:space="preserve">менее чем на </w:t>
            </w:r>
            <w:smartTag w:uri="urn:schemas-microsoft-com:office:smarttags" w:element="metricconverter">
              <w:smartTagPr>
                <w:attr w:name="ProductID" w:val="2 метра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2 метра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с каждой стороны.</w:t>
            </w:r>
          </w:p>
        </w:tc>
        <w:tc>
          <w:tcPr>
            <w:tcW w:w="2503" w:type="dxa"/>
          </w:tcPr>
          <w:p w:rsidR="007B4300" w:rsidRPr="007B4300" w:rsidRDefault="007B4300" w:rsidP="007B4300">
            <w:pPr>
              <w:keepNext/>
              <w:spacing w:after="0" w:line="288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Постановление Правительства РФ от 24 февраля 2009 г. N 160 "О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зон"</w:t>
            </w: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«Правила охраны магистральных трубопроводов», пост. Госгортехнадзора 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России №9 от 22.02.92г</w:t>
            </w: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«Правила безопасности в газовом хозяйстве» (ПБ 12-245-98)</w:t>
            </w: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охраны линий и сооружений связи РФ, пост. Правительства РФ №578 от 09.06.95 г.</w:t>
            </w:r>
          </w:p>
        </w:tc>
      </w:tr>
      <w:tr w:rsidR="007B4300" w:rsidRPr="007B4300" w:rsidTr="00303DB6">
        <w:tc>
          <w:tcPr>
            <w:tcW w:w="468" w:type="dxa"/>
          </w:tcPr>
          <w:p w:rsidR="007B4300" w:rsidRPr="007B4300" w:rsidRDefault="007B4300" w:rsidP="007B4300">
            <w:pPr>
              <w:spacing w:after="0" w:line="240" w:lineRule="auto"/>
              <w:ind w:left="-70" w:right="-1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2340" w:type="dxa"/>
            <w:vAlign w:val="center"/>
          </w:tcPr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Федеральные автомобильные дороги общего пользования</w:t>
            </w:r>
          </w:p>
        </w:tc>
        <w:tc>
          <w:tcPr>
            <w:tcW w:w="468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ind w:firstLine="27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 Для автомобильных дорог, за исключением автомобильных дорог, расположенных в границах населенных пунктов, устанавливаются придорожные полосы.</w:t>
            </w:r>
          </w:p>
          <w:p w:rsidR="007B4300" w:rsidRPr="007B4300" w:rsidRDefault="007B4300" w:rsidP="007B4300">
            <w:pPr>
              <w:spacing w:after="0" w:line="240" w:lineRule="auto"/>
              <w:ind w:firstLine="27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bookmarkStart w:id="4" w:name="100287"/>
            <w:bookmarkEnd w:id="4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 В зависимости от класса и (или) категории автомобильных дорог с учетом перспектив их развития ширина каждой придорожной полосы устанавливается в размере:</w:t>
            </w:r>
          </w:p>
          <w:p w:rsidR="007B4300" w:rsidRPr="007B4300" w:rsidRDefault="007B4300" w:rsidP="007B4300">
            <w:pPr>
              <w:spacing w:after="0" w:line="240" w:lineRule="auto"/>
              <w:ind w:firstLine="27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bookmarkStart w:id="5" w:name="100288"/>
            <w:bookmarkEnd w:id="5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1) семидесяти пяти метров - для автомобильных дорог первой и второй категорий;</w:t>
            </w:r>
          </w:p>
          <w:p w:rsidR="007B4300" w:rsidRPr="007B4300" w:rsidRDefault="007B4300" w:rsidP="007B4300">
            <w:pPr>
              <w:spacing w:after="0" w:line="240" w:lineRule="auto"/>
              <w:ind w:firstLine="27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bookmarkStart w:id="6" w:name="100289"/>
            <w:bookmarkEnd w:id="6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2) пятидесяти метров - для автомобильных дорог третьей и четвертой категорий;</w:t>
            </w:r>
          </w:p>
          <w:p w:rsidR="007B4300" w:rsidRPr="007B4300" w:rsidRDefault="007B4300" w:rsidP="007B4300">
            <w:pPr>
              <w:spacing w:after="0" w:line="240" w:lineRule="auto"/>
              <w:ind w:firstLine="27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bookmarkStart w:id="7" w:name="100290"/>
            <w:bookmarkEnd w:id="7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3) двадцати пяти метров - для автомобильных дорог пятой категории;</w:t>
            </w:r>
          </w:p>
          <w:p w:rsidR="007B4300" w:rsidRPr="007B4300" w:rsidRDefault="007B4300" w:rsidP="007B4300">
            <w:pPr>
              <w:spacing w:after="0" w:line="240" w:lineRule="auto"/>
              <w:ind w:firstLine="27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bookmarkStart w:id="8" w:name="000177"/>
            <w:bookmarkStart w:id="9" w:name="100291"/>
            <w:bookmarkEnd w:id="8"/>
            <w:bookmarkEnd w:id="9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4) ста метров - для подъездных дорог, соединяющих административные центры (столицы) субъектов Российской Федерации, города федерального значения с другими населенными пунктами, а также для участков автомобильных дорог общего пользования федерального значения, построенных для объездов городов с численностью населения до двухсот пятидесяти тысяч человек;</w:t>
            </w: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ind w:firstLine="270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eastAsia="ar-SA"/>
              </w:rPr>
              <w:t xml:space="preserve">Параметры придорожной полосы скоростной автодороги федерального значения М-4 «Дон» (категория </w:t>
            </w:r>
            <w:proofErr w:type="gramStart"/>
            <w:r w:rsidRPr="007B4300"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val="en-US" w:eastAsia="ar-SA"/>
              </w:rPr>
              <w:t>I</w:t>
            </w:r>
            <w:proofErr w:type="gramEnd"/>
            <w:r w:rsidRPr="007B4300"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eastAsia="ar-SA"/>
              </w:rPr>
              <w:t>Б) отражены в документации по планировке территории, утвержденной Распоряжением Федерального дорожного агентства (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eastAsia="ar-SA"/>
              </w:rPr>
              <w:t>Росавтодор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eastAsia="ar-SA"/>
              </w:rPr>
              <w:t>) от 20.08.2014 г. №1552-р.</w:t>
            </w:r>
          </w:p>
        </w:tc>
        <w:tc>
          <w:tcPr>
            <w:tcW w:w="2503" w:type="dxa"/>
          </w:tcPr>
          <w:p w:rsidR="007B4300" w:rsidRPr="007B4300" w:rsidRDefault="007B4300" w:rsidP="007B4300">
            <w:pPr>
              <w:keepNext/>
              <w:spacing w:after="0" w:line="288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Приказ Министерства транспорта Российской Федерации (Минтранс России) от 13 января 2010 г. N 4 г. Москва "Об установлении и использовании придорожных полос автомобильных дорог федерального значения" </w:t>
            </w: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7B4300" w:rsidRPr="007B4300" w:rsidRDefault="007B4300" w:rsidP="007B4300">
            <w:pPr>
              <w:keepNext/>
              <w:spacing w:after="0" w:line="288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Федеральный закон от 08.11.2007 N 257-ФЗ (ред. от 07.02.2017)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</w:t>
            </w: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B4300" w:rsidRPr="007B4300" w:rsidTr="00303DB6">
        <w:tc>
          <w:tcPr>
            <w:tcW w:w="468" w:type="dxa"/>
          </w:tcPr>
          <w:p w:rsidR="007B4300" w:rsidRPr="007B4300" w:rsidRDefault="007B4300" w:rsidP="007B4300">
            <w:pPr>
              <w:spacing w:after="0" w:line="240" w:lineRule="auto"/>
              <w:ind w:left="-70" w:right="-1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40" w:type="dxa"/>
            <w:vAlign w:val="center"/>
          </w:tcPr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Охранные зоны железной дороги</w:t>
            </w:r>
          </w:p>
        </w:tc>
        <w:tc>
          <w:tcPr>
            <w:tcW w:w="4680" w:type="dxa"/>
            <w:vAlign w:val="center"/>
          </w:tcPr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Железная дорога, обслуживающая карьер «ОАО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Павловскгранит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». Создание и установление правового режима </w:t>
            </w: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полос отвода и охранных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зон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 железных дорог</w:t>
            </w:r>
            <w:r w:rsidRPr="007B4300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 xml:space="preserve"> </w:t>
            </w:r>
            <w:r w:rsidRPr="007B4300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осуществляется в соответствии со статьями 87 и 90 ЗК РФ и статьями 2 и 9 </w:t>
            </w:r>
            <w:r w:rsidRPr="007B4300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lastRenderedPageBreak/>
              <w:t xml:space="preserve">Федерального закона от 10.01.2003 № 17-ФЗ «О железнодорожном транспорте в Российской Федерации». </w:t>
            </w:r>
            <w:r w:rsidRPr="007B4300">
              <w:rPr>
                <w:rFonts w:ascii="Times New Roman" w:eastAsia="Arial Unicode MS" w:hAnsi="Times New Roman" w:cs="Times New Roman"/>
                <w:bCs/>
                <w:kern w:val="1"/>
                <w:sz w:val="24"/>
                <w:szCs w:val="24"/>
                <w:lang w:eastAsia="ar-SA"/>
              </w:rPr>
              <w:t>Полосы отвода и охранные зоны могут создаваться на землях, прилегающих к любым железнодорожным путям (общего и необщего пользования).</w:t>
            </w:r>
          </w:p>
        </w:tc>
        <w:tc>
          <w:tcPr>
            <w:tcW w:w="2503" w:type="dxa"/>
          </w:tcPr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Федеральный закон от 10.01.2003 № 17-ФЗ.</w:t>
            </w:r>
          </w:p>
        </w:tc>
      </w:tr>
      <w:tr w:rsidR="007B4300" w:rsidRPr="007B4300" w:rsidTr="00303DB6">
        <w:tc>
          <w:tcPr>
            <w:tcW w:w="468" w:type="dxa"/>
          </w:tcPr>
          <w:p w:rsidR="007B4300" w:rsidRPr="007B4300" w:rsidRDefault="007B4300" w:rsidP="007B4300">
            <w:pPr>
              <w:spacing w:after="0" w:line="240" w:lineRule="auto"/>
              <w:ind w:left="-70" w:right="-1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2340" w:type="dxa"/>
            <w:vAlign w:val="center"/>
          </w:tcPr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Санитарно-защитные зоны (СЗЗ)</w:t>
            </w:r>
          </w:p>
        </w:tc>
        <w:tc>
          <w:tcPr>
            <w:tcW w:w="4680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ind w:firstLine="1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>Предприятия, группы предприятий, их отдельные здания и сооружения с технологическими процессами, являющимися источниками негативного воздействия на среду обитания и здоровье человека, необходимо отделять от жилой застройки, ландшафтно-рекреационной зоны, зоны отдыха санитарно-защитными зонами (СЗЗ).</w:t>
            </w:r>
          </w:p>
          <w:p w:rsidR="007B4300" w:rsidRPr="007B4300" w:rsidRDefault="007B4300" w:rsidP="007B4300">
            <w:pPr>
              <w:spacing w:after="0" w:line="240" w:lineRule="auto"/>
              <w:ind w:firstLine="1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 xml:space="preserve">Территория санитарно-защитной зоны предназначена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>для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>:</w:t>
            </w:r>
          </w:p>
          <w:p w:rsidR="007B4300" w:rsidRPr="007B4300" w:rsidRDefault="007B4300" w:rsidP="007B4300">
            <w:pPr>
              <w:numPr>
                <w:ilvl w:val="0"/>
                <w:numId w:val="2"/>
              </w:numPr>
              <w:tabs>
                <w:tab w:val="num" w:pos="181"/>
              </w:tabs>
              <w:spacing w:after="0" w:line="240" w:lineRule="auto"/>
              <w:ind w:left="181" w:hanging="180"/>
              <w:jc w:val="both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>обеспечения снижения уровня воздействия до требуемых гигиенических нормативов по всем факторам воздействия за ее пределами (ПДК, ПДУ);</w:t>
            </w:r>
          </w:p>
          <w:p w:rsidR="007B4300" w:rsidRPr="007B4300" w:rsidRDefault="007B4300" w:rsidP="007B4300">
            <w:pPr>
              <w:numPr>
                <w:ilvl w:val="0"/>
                <w:numId w:val="2"/>
              </w:numPr>
              <w:tabs>
                <w:tab w:val="num" w:pos="181"/>
              </w:tabs>
              <w:spacing w:after="0" w:line="240" w:lineRule="auto"/>
              <w:ind w:left="181" w:hanging="180"/>
              <w:jc w:val="both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ru-RU"/>
              </w:rPr>
              <w:t>создания санитарно-защитного барьера между территорией предприятия (группы предприятий) и территорией жилой застройки;</w:t>
            </w:r>
          </w:p>
          <w:p w:rsidR="007B4300" w:rsidRPr="007B4300" w:rsidRDefault="007B4300" w:rsidP="007B4300">
            <w:pPr>
              <w:widowControl w:val="0"/>
              <w:numPr>
                <w:ilvl w:val="0"/>
                <w:numId w:val="2"/>
              </w:numPr>
              <w:suppressLineNumbers/>
              <w:tabs>
                <w:tab w:val="num" w:pos="181"/>
              </w:tabs>
              <w:suppressAutoHyphens/>
              <w:spacing w:after="0" w:line="240" w:lineRule="auto"/>
              <w:ind w:left="181" w:hanging="180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организации дополнительных озелененных площадей, обеспечивающих экранирование, ассимиляцию и фильтрацию загрязнителей атмосферного воздуха и повышения комфортности микроклимата.</w:t>
            </w: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Санитарно-защитная зона железной дороги – ширина </w:t>
            </w:r>
            <w:smartTag w:uri="urn:schemas-microsoft-com:office:smarttags" w:element="metricconverter">
              <w:smartTagPr>
                <w:attr w:name="ProductID" w:val="10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100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., считая от оси крайнего железнодорожного пути.</w:t>
            </w: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СЗЗ кладбищ – 50 (сельские и закрытые), 100,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lang w:eastAsia="ar-SA"/>
                </w:rPr>
                <w:t>300 м</w:t>
              </w:r>
            </w:smartTag>
            <w:proofErr w:type="gram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.(</w:t>
            </w:r>
            <w:proofErr w:type="gram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в зависимости от площади)</w:t>
            </w:r>
          </w:p>
          <w:p w:rsidR="007B4300" w:rsidRPr="007B4300" w:rsidRDefault="007B4300" w:rsidP="007B430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Установленные нормативные размеры СЗЗ промышленных предприятий*: </w:t>
            </w:r>
          </w:p>
          <w:p w:rsidR="007B4300" w:rsidRPr="007B4300" w:rsidRDefault="007B4300" w:rsidP="007B4300">
            <w:pPr>
              <w:widowControl w:val="0"/>
              <w:suppressLineNumber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smartTag w:uri="urn:schemas-microsoft-com:office:smarttags" w:element="metricconverter">
              <w:smartTagPr>
                <w:attr w:name="ProductID" w:val="50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u w:val="single"/>
                  <w:lang w:eastAsia="ar-SA"/>
                </w:rPr>
                <w:t>500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u w:val="single"/>
                <w:lang w:eastAsia="ar-SA"/>
              </w:rPr>
              <w:t xml:space="preserve">. </w:t>
            </w: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– Павловский филиал ОАО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Воронежавтодор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», ООО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Вэлстройсервис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»;</w:t>
            </w:r>
          </w:p>
          <w:p w:rsidR="007B4300" w:rsidRPr="007B4300" w:rsidRDefault="007B4300" w:rsidP="007B4300">
            <w:pPr>
              <w:widowControl w:val="0"/>
              <w:suppressLineNumber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smartTag w:uri="urn:schemas-microsoft-com:office:smarttags" w:element="metricconverter">
              <w:smartTagPr>
                <w:attr w:name="ProductID" w:val="30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u w:val="single"/>
                  <w:lang w:eastAsia="ar-SA"/>
                </w:rPr>
                <w:t>300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u w:val="single"/>
                <w:lang w:eastAsia="ar-SA"/>
              </w:rPr>
              <w:t>.</w:t>
            </w: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– ООО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Павловскавтотранс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»,  ООО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Пассажиртранссервис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», ООО Павловская автобаза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Водстроя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», ООО РТП «Павловская», ООО «Автобаза № 6», ФГУ ДЭП – 66, </w:t>
            </w:r>
          </w:p>
          <w:p w:rsidR="007B4300" w:rsidRPr="007B4300" w:rsidRDefault="007B4300" w:rsidP="007B4300">
            <w:pPr>
              <w:widowControl w:val="0"/>
              <w:suppressLineNumber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smartTag w:uri="urn:schemas-microsoft-com:office:smarttags" w:element="metricconverter">
              <w:smartTagPr>
                <w:attr w:name="ProductID" w:val="20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u w:val="single"/>
                  <w:lang w:eastAsia="ar-SA"/>
                </w:rPr>
                <w:t>200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u w:val="single"/>
                <w:lang w:eastAsia="ar-SA"/>
              </w:rPr>
              <w:t>.</w:t>
            </w: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– метеостанция;</w:t>
            </w:r>
          </w:p>
          <w:p w:rsidR="007B4300" w:rsidRPr="007B4300" w:rsidRDefault="007B4300" w:rsidP="007B4300">
            <w:pPr>
              <w:widowControl w:val="0"/>
              <w:suppressLineNumber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smartTag w:uri="urn:schemas-microsoft-com:office:smarttags" w:element="metricconverter">
              <w:smartTagPr>
                <w:attr w:name="ProductID" w:val="10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u w:val="single"/>
                  <w:lang w:eastAsia="ar-SA"/>
                </w:rPr>
                <w:t>100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u w:val="single"/>
                <w:lang w:eastAsia="ar-SA"/>
              </w:rPr>
              <w:t>.</w:t>
            </w: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– ООО фирма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Дауэрвальд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» (цех переработки древесины), ЗАО ПСП </w:t>
            </w: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Павловскагрострой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», ООО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Павловскремстрой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», ООО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Строймонтаж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», ООО ПКП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Павловскавтотранс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», ОАО «Павловская швейная фабрика», ООО РПТ «Павловская», МУП Павловская типография, ЗАО ПСИ «</w:t>
            </w:r>
            <w:proofErr w:type="spellStart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Павловскагрострой</w:t>
            </w:r>
            <w:proofErr w:type="spellEnd"/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»;</w:t>
            </w:r>
          </w:p>
          <w:p w:rsidR="007B4300" w:rsidRPr="007B4300" w:rsidRDefault="007B4300" w:rsidP="007B4300">
            <w:pPr>
              <w:widowControl w:val="0"/>
              <w:suppressLineNumbers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smartTag w:uri="urn:schemas-microsoft-com:office:smarttags" w:element="metricconverter">
              <w:smartTagPr>
                <w:attr w:name="ProductID" w:val="50 м"/>
              </w:smartTagPr>
              <w:r w:rsidRPr="007B4300">
                <w:rPr>
                  <w:rFonts w:ascii="Times New Roman" w:eastAsia="Lucida Sans Unicode" w:hAnsi="Times New Roman" w:cs="Times New Roman"/>
                  <w:kern w:val="1"/>
                  <w:sz w:val="24"/>
                  <w:szCs w:val="24"/>
                  <w:u w:val="single"/>
                  <w:lang w:eastAsia="ar-SA"/>
                </w:rPr>
                <w:t>50 м</w:t>
              </w:r>
            </w:smartTag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u w:val="single"/>
                <w:lang w:eastAsia="ar-SA"/>
              </w:rPr>
              <w:t>.</w:t>
            </w:r>
            <w:r w:rsidRPr="007B4300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– Павловский УЭС. </w:t>
            </w:r>
          </w:p>
        </w:tc>
        <w:tc>
          <w:tcPr>
            <w:tcW w:w="2503" w:type="dxa"/>
          </w:tcPr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СП 42.13330.2016 «СНиП 2.07.01-89* Градостроительство. Планировка и застройка городских и сельских поселений»</w:t>
            </w: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3.02.01-97 от 24.11.97г. №С-1360у МПС России</w:t>
            </w: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СанПиН 2.2.1/ 2.1.1.1200-03 (новая редакция)</w:t>
            </w:r>
          </w:p>
          <w:p w:rsidR="007B4300" w:rsidRPr="007B4300" w:rsidRDefault="007B4300" w:rsidP="007B4300">
            <w:pPr>
              <w:spacing w:after="0" w:line="240" w:lineRule="auto"/>
              <w:ind w:left="-70" w:right="-1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Региональный норматив градостроительного проектирования Данные ТО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Роспотребнадзора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Воронежской области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Павловском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Богучарском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Верхнемамонском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районах (№95, от 06.02.2009 г.)</w:t>
            </w:r>
          </w:p>
        </w:tc>
      </w:tr>
    </w:tbl>
    <w:p w:rsidR="007B4300" w:rsidRPr="007B4300" w:rsidRDefault="007B4300" w:rsidP="007B43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B4300" w:rsidRPr="007B4300" w:rsidRDefault="007B4300" w:rsidP="007B4300">
      <w:pPr>
        <w:keepNext/>
        <w:spacing w:after="0" w:line="240" w:lineRule="auto"/>
        <w:ind w:right="-58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0" w:name="_Toc222739239"/>
      <w:bookmarkStart w:id="11" w:name="_Toc225847870"/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>2.6.3.3. Ограничения по требованиям охраны объектов культурного наследия*</w:t>
      </w:r>
      <w:bookmarkEnd w:id="10"/>
      <w:bookmarkEnd w:id="11"/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B4300" w:rsidRPr="007B4300" w:rsidRDefault="007B4300" w:rsidP="007B43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B430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Перечень объектов культурного наследия</w:t>
      </w:r>
    </w:p>
    <w:tbl>
      <w:tblPr>
        <w:tblW w:w="9356" w:type="dxa"/>
        <w:tblInd w:w="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3308"/>
        <w:gridCol w:w="1086"/>
        <w:gridCol w:w="851"/>
        <w:gridCol w:w="1134"/>
        <w:gridCol w:w="2410"/>
      </w:tblGrid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450"/>
        </w:trPr>
        <w:tc>
          <w:tcPr>
            <w:tcW w:w="567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 памятника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Датировка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Категория охраны</w:t>
            </w:r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 о принятии на гос. охрану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Адрес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450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Завод салотопенный Меркулова /5 зданий/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к. XIX в.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246, 510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Войкова, 10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купца с надворными постройками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Войкова, 12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жилой Меркулова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1890 год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Войкова, 15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с лавкой и воротами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1899 г.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Войкова, 29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Здание пожарной части с каланчой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К. Готвальда, 5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Особняк купеческий с надворными постройками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К. Готвальда, 8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Жилой дом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К. Готвальда, 10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жилой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К. Готвальда, 10-а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tabs>
                <w:tab w:val="left" w:pos="192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Управа земская </w:t>
            </w: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ab/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1896 г.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К. Готвальда, 12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Высшее начальное училище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н.XX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К. Готвальда, 25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Купеческий особняк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н.XX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25 Октября, 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Начальное училище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25 Октября, 6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Собор Преображения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1712 г.,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25 Октября, 9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Церковь Покрова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1786-1859 гг.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25 Октября, 13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Студенцова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/другое название-Дом купца Селезнева/.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Кон.  XIX в.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25 Октября, 16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жилой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25 Октября, 22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Больница земская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25 Октября, 29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жилой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9 Января, 31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жилой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н.XX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ул.К.Маркса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 12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436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Дом с магазинами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1900 г., 1918 год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510, 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ул.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К.Маркса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 25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жилой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н.XX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510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ул.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К.Маркса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 28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Дворянское собрание / Купеческий клуб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Ленина, 12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Училище реальное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1905 г.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1 Мая, 13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Здание казначейства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1912 г.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1 Мая, 15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Особняк Одинцова с лавкой, воротами, службами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1895 г.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1 Мая, 20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Усадьба городская /купеческое собрание/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1 Мая, 22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с магазинами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</w:t>
            </w: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 xml:space="preserve">.XIX </w:t>
            </w: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 xml:space="preserve">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1 Мая, 23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Амбулатория городская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н.XX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ул.1 Мая, 42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жилой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5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Особняк купеческий с лавкой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1895 г.   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6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436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Черкизова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2-я пол. XIX в.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7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Магазин Зайцева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smartTag w:uri="urn:schemas-microsoft-com:office:smarttags" w:element="metricconverter">
              <w:smartTagPr>
                <w:attr w:name="ProductID" w:val="1913 г"/>
              </w:smartTagPr>
              <w:r w:rsidRPr="007B4300">
                <w:rPr>
                  <w:rFonts w:ascii="Times New Roman" w:eastAsia="Times New Roman" w:hAnsi="Times New Roman" w:cs="Times New Roman"/>
                  <w:b/>
                  <w:sz w:val="24"/>
                  <w:szCs w:val="24"/>
                  <w:lang w:eastAsia="ru-RU"/>
                </w:rPr>
                <w:t>1913 г</w:t>
              </w:r>
            </w:smartTag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10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Магазин Зайцева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1891 г.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12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с магазинами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к.XIX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13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Гимназия женская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1874 г.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15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Дом Антонова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к. XIX в.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пр. Революции, 16 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450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Церковь Казанская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1764-1776 годы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246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25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436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Кинематограф "Иллюзион"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кон. XIX-н. XX в.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пр. Революции, 29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901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Комплекс духовного училища: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а) Главный корпус с домовой церковью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Т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рех святителей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б) Больничный корпус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в) Жилой корпус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г) Учебный корпус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1896-1906 гг.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1891 г.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1861 г.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1870 г.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510, 246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510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510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510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Советская, 1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Советская, 3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ул. Советская, 2 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ул. Советская, 4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Общественное здание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1908 г. 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ул.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Тршебическая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 20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Братская могила № 224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1918-1922 гг.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Городской  парк</w:t>
            </w:r>
          </w:p>
        </w:tc>
      </w:tr>
      <w:tr w:rsidR="007B4300" w:rsidRPr="007B4300" w:rsidTr="00303DB6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567" w:type="dxa"/>
          </w:tcPr>
          <w:p w:rsidR="007B4300" w:rsidRPr="007B4300" w:rsidRDefault="007B4300" w:rsidP="007B43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08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Братская могила №  225 </w:t>
            </w:r>
          </w:p>
        </w:tc>
        <w:tc>
          <w:tcPr>
            <w:tcW w:w="1086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1942-1943 гг.</w:t>
            </w:r>
          </w:p>
        </w:tc>
        <w:tc>
          <w:tcPr>
            <w:tcW w:w="851" w:type="dxa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1134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510 </w:t>
            </w:r>
          </w:p>
        </w:tc>
        <w:tc>
          <w:tcPr>
            <w:tcW w:w="2410" w:type="dxa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городской парк</w:t>
            </w:r>
          </w:p>
        </w:tc>
      </w:tr>
    </w:tbl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40"/>
        <w:gridCol w:w="2045"/>
        <w:gridCol w:w="4429"/>
        <w:gridCol w:w="2335"/>
      </w:tblGrid>
      <w:tr w:rsidR="007B4300" w:rsidRPr="007B4300" w:rsidTr="00303DB6">
        <w:tc>
          <w:tcPr>
            <w:tcW w:w="511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№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045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Зоны ограничений</w:t>
            </w:r>
          </w:p>
        </w:tc>
        <w:tc>
          <w:tcPr>
            <w:tcW w:w="4429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Наличие на территории</w:t>
            </w:r>
          </w:p>
        </w:tc>
        <w:tc>
          <w:tcPr>
            <w:tcW w:w="2335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Нормативно-правовые акты</w:t>
            </w:r>
          </w:p>
        </w:tc>
      </w:tr>
      <w:tr w:rsidR="007B4300" w:rsidRPr="007B4300" w:rsidTr="00303DB6">
        <w:trPr>
          <w:trHeight w:val="2483"/>
        </w:trPr>
        <w:tc>
          <w:tcPr>
            <w:tcW w:w="511" w:type="dxa"/>
            <w:vMerge w:val="restart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45" w:type="dxa"/>
            <w:vMerge w:val="restart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Зоны охраны объектов культурного наследия</w:t>
            </w:r>
          </w:p>
        </w:tc>
        <w:tc>
          <w:tcPr>
            <w:tcW w:w="4429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/>
              </w:rPr>
              <w:t>Охранная зона объекта культурного наследия – территория,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</w:t>
            </w:r>
            <w:proofErr w:type="gramStart"/>
            <w:r w:rsidRPr="007B4300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/>
              </w:rPr>
              <w:t>.</w:t>
            </w:r>
            <w:proofErr w:type="gramEnd"/>
            <w:r w:rsidRPr="007B4300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/>
              </w:rPr>
              <w:t xml:space="preserve"> </w:t>
            </w:r>
            <w:proofErr w:type="gramStart"/>
            <w:r w:rsidRPr="007B4300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/>
              </w:rPr>
              <w:t>о</w:t>
            </w:r>
            <w:proofErr w:type="gramEnd"/>
            <w:r w:rsidRPr="007B4300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/>
              </w:rPr>
              <w:t>граничивающий хозяйственную деятельность и запрещающий строительство, за исключением применения специальных мер, направленных на сохранение и регенерацию историко-градостроительной или природной среды объекта культурного наследия.</w:t>
            </w: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Для сохранения объектов культурного наследия требуется утвердить их зоны охраны и границы территорий.</w:t>
            </w:r>
          </w:p>
        </w:tc>
        <w:tc>
          <w:tcPr>
            <w:tcW w:w="2335" w:type="dxa"/>
            <w:vMerge w:val="restart"/>
            <w:vAlign w:val="center"/>
          </w:tcPr>
          <w:p w:rsidR="007B4300" w:rsidRPr="007B4300" w:rsidRDefault="007B4300" w:rsidP="007B4300">
            <w:pPr>
              <w:keepNext/>
              <w:spacing w:after="0" w:line="288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Федеральный закон от 25.06.2002 N 73-ФЗ "Об объектах культурного наследия (памятниках истории и культуры) народов Российской Федерации"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B4300" w:rsidRPr="007B4300" w:rsidTr="00303DB6">
        <w:trPr>
          <w:trHeight w:val="843"/>
        </w:trPr>
        <w:tc>
          <w:tcPr>
            <w:tcW w:w="511" w:type="dxa"/>
            <w:vMerge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2045" w:type="dxa"/>
            <w:vMerge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4429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highlight w:val="yellow"/>
                <w:lang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Защитные зоны объектов культурного наследия</w:t>
            </w:r>
          </w:p>
        </w:tc>
        <w:tc>
          <w:tcPr>
            <w:tcW w:w="2335" w:type="dxa"/>
            <w:vMerge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7B4300" w:rsidRPr="007B4300" w:rsidTr="00303DB6">
        <w:trPr>
          <w:trHeight w:val="1332"/>
        </w:trPr>
        <w:tc>
          <w:tcPr>
            <w:tcW w:w="511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45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Объекты культурного наследия</w:t>
            </w:r>
          </w:p>
        </w:tc>
        <w:tc>
          <w:tcPr>
            <w:tcW w:w="4429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42 объекта, расположенные на территории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.П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авловск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2335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дминистрации области №219 , №246, №510</w:t>
            </w:r>
          </w:p>
        </w:tc>
      </w:tr>
      <w:tr w:rsidR="007B4300" w:rsidRPr="007B4300" w:rsidTr="00303DB6">
        <w:trPr>
          <w:trHeight w:val="2215"/>
        </w:trPr>
        <w:tc>
          <w:tcPr>
            <w:tcW w:w="511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045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Объекты археологического наследия.</w:t>
            </w:r>
          </w:p>
        </w:tc>
        <w:tc>
          <w:tcPr>
            <w:tcW w:w="4429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Всего 6 памятников археологии, в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 два </w:t>
            </w:r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поставленных на охрану</w:t>
            </w: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</w:p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Павловское поселение № 1; Павловское поселение №2 (эпоха бронзы); 4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выявленных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Курганный могильник-1 у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.П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авловск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Поселение у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г.Павловск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Курганный могильник-2 у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г.Павловск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Одиночный курган у </w:t>
            </w:r>
            <w:proofErr w:type="spell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г.Павловск</w:t>
            </w:r>
            <w:proofErr w:type="spell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335" w:type="dxa"/>
            <w:vAlign w:val="center"/>
          </w:tcPr>
          <w:p w:rsidR="007B4300" w:rsidRPr="007B4300" w:rsidRDefault="007B4300" w:rsidP="007B43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End"/>
            <w:r w:rsidRPr="007B430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дминистрации области №510</w:t>
            </w:r>
          </w:p>
        </w:tc>
      </w:tr>
    </w:tbl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>*Примечание: Границы зон охраны, режимы использования земель в границах этих зон устанавливаются и утверждаются на основании проекта зон охраны объектов в соответствии с историко-архитектурным и историко-археологическим планом территории. По утверждению соответствующей документации вносятся уточненные данные в генеральный план</w:t>
      </w:r>
      <w:proofErr w:type="gramStart"/>
      <w:r w:rsidRPr="007B4300">
        <w:rPr>
          <w:rFonts w:ascii="Times New Roman" w:eastAsia="Times New Roman" w:hAnsi="Times New Roman" w:cs="Times New Roman"/>
          <w:sz w:val="24"/>
          <w:szCs w:val="24"/>
          <w:lang w:eastAsia="ru-RU"/>
        </w:rPr>
        <w:t>.»</w:t>
      </w:r>
      <w:proofErr w:type="gramEnd"/>
    </w:p>
    <w:p w:rsidR="007B4300" w:rsidRPr="007B4300" w:rsidRDefault="007B4300" w:rsidP="007B430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4300" w:rsidRPr="007B4300" w:rsidRDefault="007B4300" w:rsidP="007B430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Опубликовать настоящее решение в Павловской районной газете «Муниципальный </w:t>
      </w:r>
      <w:proofErr w:type="spellStart"/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муниципальный</w:t>
      </w:r>
      <w:proofErr w:type="spellEnd"/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вестник».</w:t>
      </w:r>
    </w:p>
    <w:p w:rsidR="007B4300" w:rsidRPr="007B4300" w:rsidRDefault="007B4300" w:rsidP="007B430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>3. Настоящее решение вступает в силу со дня его официального опубликования.</w:t>
      </w:r>
    </w:p>
    <w:p w:rsidR="007B4300" w:rsidRPr="007B4300" w:rsidRDefault="007B4300" w:rsidP="007B4300">
      <w:pPr>
        <w:tabs>
          <w:tab w:val="left" w:pos="342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4. </w:t>
      </w:r>
      <w:proofErr w:type="gramStart"/>
      <w:r w:rsidRPr="007B43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Контроль за</w:t>
      </w:r>
      <w:proofErr w:type="gramEnd"/>
      <w:r w:rsidRPr="007B43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исполнением  настоящего решения возложить на председателя Совета народных депутатов городского поселения – город Павловск Павловского муниципального района Воронежской области.     </w:t>
      </w:r>
    </w:p>
    <w:p w:rsidR="007B4300" w:rsidRPr="007B4300" w:rsidRDefault="007B4300" w:rsidP="007B43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Председатель Совета народных депутатов </w:t>
      </w: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городского поселения – город Павловск </w:t>
      </w: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>Павловского муниципального района</w:t>
      </w:r>
    </w:p>
    <w:p w:rsidR="007B4300" w:rsidRPr="007B4300" w:rsidRDefault="007B4300" w:rsidP="007B4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Воронежской области                                                                                   В.А. </w:t>
      </w:r>
      <w:proofErr w:type="spellStart"/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>Губерт</w:t>
      </w:r>
      <w:proofErr w:type="spellEnd"/>
    </w:p>
    <w:p w:rsidR="007B4300" w:rsidRPr="007B4300" w:rsidRDefault="007B4300" w:rsidP="007B4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4300" w:rsidRPr="007B4300" w:rsidRDefault="007B4300" w:rsidP="007B4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4300" w:rsidRPr="007B4300" w:rsidRDefault="007B4300" w:rsidP="007B430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43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Глава </w:t>
      </w:r>
      <w:r w:rsidRPr="007B4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городского поселения – </w:t>
      </w: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b/>
          <w:bCs/>
          <w:kern w:val="3"/>
          <w:sz w:val="28"/>
          <w:szCs w:val="28"/>
          <w:lang w:eastAsia="ru-RU" w:bidi="ru-RU"/>
        </w:rPr>
      </w:pP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>город Павловск                                                                                          В.А. Щербаков</w:t>
      </w: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</w: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</w: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</w: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</w: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</w: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</w: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</w: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</w:r>
      <w:r w:rsidRPr="007B4300">
        <w:rPr>
          <w:rFonts w:ascii="Times New Roman" w:eastAsia="Lucida Sans Unicode" w:hAnsi="Times New Roman" w:cs="Tahoma"/>
          <w:kern w:val="3"/>
          <w:sz w:val="28"/>
          <w:szCs w:val="28"/>
          <w:lang w:eastAsia="ru-RU" w:bidi="ru-RU"/>
        </w:rPr>
        <w:tab/>
        <w:t xml:space="preserve">                 </w:t>
      </w:r>
      <w:r w:rsidRPr="007B4300"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  <w:t xml:space="preserve">  </w:t>
      </w: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7B4300" w:rsidRPr="007B4300" w:rsidRDefault="007B4300" w:rsidP="007B4300">
      <w:pPr>
        <w:widowControl w:val="0"/>
        <w:suppressAutoHyphens/>
        <w:autoSpaceDN w:val="0"/>
        <w:spacing w:after="0" w:line="240" w:lineRule="auto"/>
        <w:ind w:left="5760" w:firstLine="720"/>
        <w:contextualSpacing/>
        <w:rPr>
          <w:rFonts w:ascii="Times New Roman" w:eastAsia="Lucida Sans Unicode" w:hAnsi="Times New Roman" w:cs="Tahoma"/>
          <w:kern w:val="3"/>
          <w:sz w:val="24"/>
          <w:szCs w:val="24"/>
          <w:lang w:eastAsia="ru-RU" w:bidi="ru-RU"/>
        </w:rPr>
      </w:pPr>
    </w:p>
    <w:p w:rsidR="00B90D72" w:rsidRDefault="00B90D72" w:rsidP="007B4300">
      <w:pPr>
        <w:ind w:left="-567" w:firstLine="567"/>
      </w:pPr>
      <w:bookmarkStart w:id="12" w:name="_GoBack"/>
      <w:bookmarkEnd w:id="12"/>
    </w:p>
    <w:sectPr w:rsidR="00B90D72" w:rsidSect="006155ED">
      <w:pgSz w:w="11905" w:h="16837"/>
      <w:pgMar w:top="1134" w:right="567" w:bottom="1134" w:left="1134" w:header="720" w:footer="708" w:gutter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30BC5CE1"/>
    <w:multiLevelType w:val="singleLevel"/>
    <w:tmpl w:val="B900DB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2">
    <w:nsid w:val="5DE97376"/>
    <w:multiLevelType w:val="hybridMultilevel"/>
    <w:tmpl w:val="819CD4D8"/>
    <w:lvl w:ilvl="0" w:tplc="EECEF6B0">
      <w:start w:val="1"/>
      <w:numFmt w:val="bullet"/>
      <w:lvlText w:val=""/>
      <w:lvlJc w:val="left"/>
      <w:pPr>
        <w:tabs>
          <w:tab w:val="num" w:pos="1441"/>
        </w:tabs>
        <w:ind w:left="14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1"/>
        </w:tabs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1"/>
        </w:tabs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1"/>
        </w:tabs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1"/>
        </w:tabs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1"/>
        </w:tabs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1"/>
        </w:tabs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1"/>
        </w:tabs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1"/>
        </w:tabs>
        <w:ind w:left="648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2BD6"/>
    <w:rsid w:val="001D2BD6"/>
    <w:rsid w:val="007B4300"/>
    <w:rsid w:val="00B90D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43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43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43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43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2568</Words>
  <Characters>14643</Characters>
  <Application>Microsoft Office Word</Application>
  <DocSecurity>0</DocSecurity>
  <Lines>122</Lines>
  <Paragraphs>34</Paragraphs>
  <ScaleCrop>false</ScaleCrop>
  <Company/>
  <LinksUpToDate>false</LinksUpToDate>
  <CharactersWithSpaces>17177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Chakacheva_AA</dc:creator>
  <cp:keywords/>
  <dc:description/>
  <cp:lastModifiedBy>Chakacheva_AA</cp:lastModifiedBy>
  <cp:revision>2</cp:revision>
  <dcterms:created xsi:type="dcterms:W3CDTF">2018-06-04T09:57:00Z</dcterms:created>
  <dcterms:modified xsi:type="dcterms:W3CDTF">2018-06-04T09:57:00Z</dcterms:modified>
</cp:coreProperties>
</file>