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6D04E0" w:rsidP="00742ACE">
      <w:pPr>
        <w:pBdr>
          <w:bottom w:val="single" w:sz="4" w:space="1" w:color="auto"/>
        </w:pBdr>
        <w:tabs>
          <w:tab w:val="left" w:pos="708"/>
          <w:tab w:val="left" w:pos="1416"/>
          <w:tab w:val="left" w:pos="2124"/>
          <w:tab w:val="left" w:pos="2832"/>
          <w:tab w:val="left" w:pos="3480"/>
        </w:tabs>
        <w:ind w:right="4534"/>
        <w:rPr>
          <w:sz w:val="24"/>
        </w:rPr>
      </w:pPr>
      <w:r w:rsidRPr="00711181">
        <w:rPr>
          <w:sz w:val="24"/>
        </w:rPr>
        <w:t>О</w:t>
      </w:r>
      <w:r w:rsidR="00636222" w:rsidRPr="00711181">
        <w:rPr>
          <w:sz w:val="24"/>
        </w:rPr>
        <w:t>т</w:t>
      </w:r>
      <w:r>
        <w:rPr>
          <w:sz w:val="24"/>
        </w:rPr>
        <w:t xml:space="preserve"> </w:t>
      </w:r>
      <w:r w:rsidR="00107B0F">
        <w:rPr>
          <w:sz w:val="24"/>
        </w:rPr>
        <w:t>03.03.2021 г.</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07B0F">
        <w:rPr>
          <w:sz w:val="24"/>
        </w:rPr>
        <w:t xml:space="preserve"> 077</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D25B6B">
        <w:rPr>
          <w:sz w:val="28"/>
          <w:szCs w:val="28"/>
        </w:rPr>
        <w:t>0</w:t>
      </w:r>
      <w:r w:rsidR="00333EC6">
        <w:rPr>
          <w:sz w:val="28"/>
          <w:szCs w:val="28"/>
        </w:rPr>
        <w:t>5</w:t>
      </w:r>
      <w:r w:rsidR="00D25B6B">
        <w:rPr>
          <w:sz w:val="28"/>
          <w:szCs w:val="28"/>
        </w:rPr>
        <w:t>.03</w:t>
      </w:r>
      <w:r w:rsidR="00455734" w:rsidRPr="00455734">
        <w:rPr>
          <w:sz w:val="28"/>
          <w:szCs w:val="28"/>
        </w:rPr>
        <w:t>.20</w:t>
      </w:r>
      <w:r w:rsidR="008D554A">
        <w:rPr>
          <w:sz w:val="28"/>
          <w:szCs w:val="28"/>
        </w:rPr>
        <w:t>2</w:t>
      </w:r>
      <w:r w:rsidR="00D25B6B">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333EC6">
        <w:rPr>
          <w:sz w:val="28"/>
          <w:szCs w:val="28"/>
        </w:rPr>
        <w:t>05</w:t>
      </w:r>
      <w:r w:rsidR="00E26277">
        <w:rPr>
          <w:sz w:val="28"/>
          <w:szCs w:val="28"/>
        </w:rPr>
        <w:t>.0</w:t>
      </w:r>
      <w:r w:rsidR="00D25B6B">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333EC6">
        <w:rPr>
          <w:sz w:val="28"/>
          <w:szCs w:val="28"/>
        </w:rPr>
        <w:t>06</w:t>
      </w:r>
      <w:r w:rsidRPr="00455734">
        <w:rPr>
          <w:sz w:val="28"/>
          <w:szCs w:val="28"/>
        </w:rPr>
        <w:t>.</w:t>
      </w:r>
      <w:r w:rsidR="00E26277">
        <w:rPr>
          <w:sz w:val="28"/>
          <w:szCs w:val="28"/>
        </w:rPr>
        <w:t>0</w:t>
      </w:r>
      <w:r w:rsidR="00333EC6">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107B0F">
        <w:rPr>
          <w:sz w:val="24"/>
          <w:szCs w:val="24"/>
        </w:rPr>
        <w:t>03</w:t>
      </w:r>
      <w:r w:rsidR="00AF12E2">
        <w:rPr>
          <w:sz w:val="24"/>
          <w:szCs w:val="24"/>
        </w:rPr>
        <w:t>»</w:t>
      </w:r>
      <w:r w:rsidR="00107B0F">
        <w:rPr>
          <w:sz w:val="24"/>
          <w:szCs w:val="24"/>
        </w:rPr>
        <w:t xml:space="preserve"> марта </w:t>
      </w:r>
      <w:r w:rsidR="004C2299">
        <w:rPr>
          <w:sz w:val="24"/>
          <w:szCs w:val="24"/>
        </w:rPr>
        <w:t xml:space="preserve"> 202</w:t>
      </w:r>
      <w:r w:rsidR="00D25B6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107B0F">
        <w:rPr>
          <w:sz w:val="24"/>
          <w:szCs w:val="24"/>
        </w:rPr>
        <w:t>077</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3019A9">
        <w:rPr>
          <w:b/>
          <w:sz w:val="26"/>
          <w:szCs w:val="26"/>
          <w:lang w:eastAsia="ar-SA"/>
        </w:rPr>
        <w:t>, у</w:t>
      </w:r>
      <w:r w:rsidR="003019A9" w:rsidRPr="0053224E">
        <w:rPr>
          <w:b/>
          <w:sz w:val="26"/>
          <w:szCs w:val="26"/>
          <w:lang w:eastAsia="ar-SA"/>
        </w:rPr>
        <w:t>слуга по вывозу ЖБО с учетом биологической очистки сточных вод</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E73951" w:rsidRPr="00B95950" w:rsidRDefault="00E73951" w:rsidP="00E73951">
      <w:pPr>
        <w:suppressAutoHyphens/>
        <w:ind w:firstLine="709"/>
        <w:jc w:val="both"/>
        <w:rPr>
          <w:sz w:val="26"/>
          <w:szCs w:val="26"/>
          <w:lang w:eastAsia="ar-SA"/>
        </w:rPr>
      </w:pPr>
      <w:r w:rsidRPr="00C625EA">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bookmarkStart w:id="0" w:name="_GoBack"/>
      <w:bookmarkEnd w:id="0"/>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333EC6">
        <w:rPr>
          <w:sz w:val="26"/>
          <w:szCs w:val="26"/>
        </w:rPr>
        <w:t>20</w:t>
      </w:r>
      <w:r w:rsidR="00281B52">
        <w:rPr>
          <w:sz w:val="26"/>
          <w:szCs w:val="26"/>
        </w:rPr>
        <w:t xml:space="preserve"> </w:t>
      </w:r>
      <w:r w:rsidR="00333EC6">
        <w:rPr>
          <w:sz w:val="26"/>
          <w:szCs w:val="26"/>
        </w:rPr>
        <w:t>025</w:t>
      </w:r>
      <w:r w:rsidR="005C75F1">
        <w:rPr>
          <w:sz w:val="26"/>
          <w:szCs w:val="26"/>
        </w:rPr>
        <w:t>,</w:t>
      </w:r>
      <w:r w:rsidR="00333EC6">
        <w:rPr>
          <w:sz w:val="26"/>
          <w:szCs w:val="26"/>
        </w:rPr>
        <w:t>6</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333EC6">
        <w:rPr>
          <w:sz w:val="26"/>
          <w:szCs w:val="26"/>
          <w:lang w:eastAsia="ar-SA"/>
        </w:rPr>
        <w:t>2</w:t>
      </w:r>
      <w:r w:rsidR="00F35C65">
        <w:rPr>
          <w:sz w:val="26"/>
          <w:szCs w:val="26"/>
          <w:lang w:eastAsia="ar-SA"/>
        </w:rPr>
        <w:t>5</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714407">
        <w:rPr>
          <w:b/>
          <w:sz w:val="26"/>
          <w:szCs w:val="26"/>
          <w:lang w:eastAsia="ar-SA"/>
        </w:rPr>
        <w:t>0</w:t>
      </w:r>
      <w:r w:rsidR="00333EC6">
        <w:rPr>
          <w:b/>
          <w:sz w:val="26"/>
          <w:szCs w:val="26"/>
          <w:lang w:eastAsia="ar-SA"/>
        </w:rPr>
        <w:t>5</w:t>
      </w:r>
      <w:r w:rsidRPr="00820459">
        <w:rPr>
          <w:b/>
          <w:bCs/>
          <w:sz w:val="26"/>
          <w:szCs w:val="26"/>
          <w:lang w:eastAsia="ar-SA"/>
        </w:rPr>
        <w:t>.</w:t>
      </w:r>
      <w:r w:rsidR="00714407">
        <w:rPr>
          <w:b/>
          <w:bCs/>
          <w:sz w:val="26"/>
          <w:szCs w:val="26"/>
          <w:lang w:eastAsia="ar-SA"/>
        </w:rPr>
        <w:t>03</w:t>
      </w:r>
      <w:r w:rsidRPr="00B95950">
        <w:rPr>
          <w:b/>
          <w:bCs/>
          <w:sz w:val="26"/>
          <w:szCs w:val="26"/>
          <w:lang w:eastAsia="ar-SA"/>
        </w:rPr>
        <w:t>.20</w:t>
      </w:r>
      <w:r w:rsidR="00820459">
        <w:rPr>
          <w:b/>
          <w:bCs/>
          <w:sz w:val="26"/>
          <w:szCs w:val="26"/>
          <w:lang w:eastAsia="ar-SA"/>
        </w:rPr>
        <w:t>2</w:t>
      </w:r>
      <w:r w:rsidR="00714407">
        <w:rPr>
          <w:b/>
          <w:bCs/>
          <w:sz w:val="26"/>
          <w:szCs w:val="26"/>
          <w:lang w:eastAsia="ar-SA"/>
        </w:rPr>
        <w:t>1</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714407">
        <w:rPr>
          <w:b/>
          <w:sz w:val="26"/>
          <w:szCs w:val="26"/>
          <w:lang w:eastAsia="ar-SA"/>
        </w:rPr>
        <w:t>0</w:t>
      </w:r>
      <w:r w:rsidR="00333EC6">
        <w:rPr>
          <w:b/>
          <w:sz w:val="26"/>
          <w:szCs w:val="26"/>
          <w:lang w:eastAsia="ar-SA"/>
        </w:rPr>
        <w:t>5</w:t>
      </w:r>
      <w:r w:rsidR="00E21DF7">
        <w:rPr>
          <w:b/>
          <w:sz w:val="26"/>
          <w:szCs w:val="26"/>
          <w:lang w:eastAsia="ar-SA"/>
        </w:rPr>
        <w:t>.</w:t>
      </w:r>
      <w:r w:rsidR="00235663">
        <w:rPr>
          <w:b/>
          <w:sz w:val="26"/>
          <w:szCs w:val="26"/>
          <w:lang w:eastAsia="ar-SA"/>
        </w:rPr>
        <w:t>0</w:t>
      </w:r>
      <w:r w:rsidR="00714407">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14407">
        <w:rPr>
          <w:sz w:val="26"/>
          <w:szCs w:val="26"/>
          <w:lang w:eastAsia="ar-SA"/>
        </w:rPr>
        <w:t>0</w:t>
      </w:r>
      <w:r w:rsidR="00333EC6">
        <w:rPr>
          <w:sz w:val="26"/>
          <w:szCs w:val="26"/>
          <w:lang w:eastAsia="ar-SA"/>
        </w:rPr>
        <w:t>6</w:t>
      </w:r>
      <w:r w:rsidRPr="00B95950">
        <w:rPr>
          <w:bCs/>
          <w:sz w:val="26"/>
          <w:szCs w:val="26"/>
          <w:lang w:eastAsia="ar-SA"/>
        </w:rPr>
        <w:t>.</w:t>
      </w:r>
      <w:r w:rsidR="00D80815">
        <w:rPr>
          <w:bCs/>
          <w:sz w:val="26"/>
          <w:szCs w:val="26"/>
          <w:lang w:eastAsia="ar-SA"/>
        </w:rPr>
        <w:t>0</w:t>
      </w:r>
      <w:r w:rsidR="00714407">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0E1742" w:rsidRDefault="000E1742"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lastRenderedPageBreak/>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F35C65">
            <w:pPr>
              <w:jc w:val="center"/>
              <w:rPr>
                <w:sz w:val="18"/>
                <w:szCs w:val="18"/>
              </w:rPr>
            </w:pPr>
            <w:r>
              <w:rPr>
                <w:sz w:val="18"/>
                <w:szCs w:val="18"/>
              </w:rPr>
              <w:t>ул</w:t>
            </w:r>
            <w:r w:rsidR="00B95950" w:rsidRPr="00B95950">
              <w:rPr>
                <w:sz w:val="18"/>
                <w:szCs w:val="18"/>
              </w:rPr>
              <w:t xml:space="preserve">. </w:t>
            </w:r>
            <w:r w:rsidR="00F35C65">
              <w:rPr>
                <w:sz w:val="18"/>
                <w:szCs w:val="18"/>
              </w:rPr>
              <w:t>Маяковского</w:t>
            </w:r>
            <w:r w:rsidR="00B95950" w:rsidRPr="00B95950">
              <w:rPr>
                <w:sz w:val="18"/>
                <w:szCs w:val="18"/>
              </w:rPr>
              <w:t xml:space="preserve">,  д. </w:t>
            </w:r>
            <w:r w:rsidR="00F35C65">
              <w:rPr>
                <w:sz w:val="18"/>
                <w:szCs w:val="18"/>
              </w:rPr>
              <w:t>15а</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F35C65">
            <w:pPr>
              <w:jc w:val="center"/>
              <w:rPr>
                <w:sz w:val="18"/>
                <w:szCs w:val="18"/>
              </w:rPr>
            </w:pPr>
            <w:r>
              <w:rPr>
                <w:sz w:val="18"/>
                <w:szCs w:val="18"/>
              </w:rPr>
              <w:t>19</w:t>
            </w:r>
            <w:r w:rsidR="00F35C65">
              <w:rPr>
                <w:sz w:val="18"/>
                <w:szCs w:val="18"/>
              </w:rPr>
              <w:t>8</w:t>
            </w:r>
            <w:r w:rsidR="005E4498">
              <w:rPr>
                <w:sz w:val="18"/>
                <w:szCs w:val="18"/>
              </w:rPr>
              <w:t>9</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F35C65" w:rsidP="00B95950">
            <w:pPr>
              <w:jc w:val="center"/>
              <w:rPr>
                <w:sz w:val="18"/>
                <w:szCs w:val="18"/>
              </w:rPr>
            </w:pPr>
            <w:r>
              <w:rPr>
                <w:sz w:val="18"/>
                <w:szCs w:val="18"/>
              </w:rPr>
              <w:t>17</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F35C65" w:rsidP="00F35C65">
            <w:pPr>
              <w:jc w:val="center"/>
              <w:rPr>
                <w:sz w:val="18"/>
                <w:szCs w:val="18"/>
                <w:highlight w:val="yellow"/>
              </w:rPr>
            </w:pPr>
            <w:r>
              <w:rPr>
                <w:sz w:val="18"/>
                <w:szCs w:val="18"/>
              </w:rPr>
              <w:t>3800</w:t>
            </w:r>
            <w:r w:rsidR="00907848" w:rsidRPr="00A93E55">
              <w:rPr>
                <w:sz w:val="18"/>
                <w:szCs w:val="18"/>
              </w:rPr>
              <w:t>,</w:t>
            </w:r>
            <w:r w:rsidR="00CC48B9">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F35C65" w:rsidP="005E4498">
            <w:pPr>
              <w:jc w:val="center"/>
              <w:rPr>
                <w:sz w:val="18"/>
                <w:szCs w:val="18"/>
                <w:highlight w:val="yellow"/>
              </w:rPr>
            </w:pPr>
            <w:r>
              <w:rPr>
                <w:sz w:val="18"/>
                <w:szCs w:val="18"/>
              </w:rPr>
              <w:t>953</w:t>
            </w:r>
            <w:r w:rsidR="007614A0">
              <w:rPr>
                <w:sz w:val="18"/>
                <w:szCs w:val="18"/>
              </w:rPr>
              <w:t>,</w:t>
            </w:r>
            <w:r w:rsidR="005E4498">
              <w:rPr>
                <w:sz w:val="18"/>
                <w:szCs w:val="18"/>
              </w:rPr>
              <w:t>6</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F35C65" w:rsidP="005E4498">
            <w:pPr>
              <w:jc w:val="center"/>
              <w:rPr>
                <w:sz w:val="18"/>
                <w:szCs w:val="18"/>
              </w:rPr>
            </w:pPr>
            <w:r>
              <w:rPr>
                <w:sz w:val="18"/>
                <w:szCs w:val="18"/>
              </w:rPr>
              <w:t>128</w:t>
            </w:r>
            <w:r w:rsidR="00CC48B9">
              <w:rPr>
                <w:sz w:val="18"/>
                <w:szCs w:val="18"/>
              </w:rPr>
              <w:t>,</w:t>
            </w:r>
            <w:r>
              <w:rPr>
                <w:sz w:val="18"/>
                <w:szCs w:val="18"/>
              </w:rPr>
              <w:t>5</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35C65" w:rsidP="00B95950">
            <w:pPr>
              <w:jc w:val="center"/>
              <w:rPr>
                <w:sz w:val="18"/>
                <w:szCs w:val="18"/>
              </w:rPr>
            </w:pPr>
            <w:r>
              <w:rPr>
                <w:sz w:val="18"/>
                <w:szCs w:val="18"/>
              </w:rPr>
              <w:t>17</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35C65" w:rsidP="007614A0">
            <w:pPr>
              <w:jc w:val="center"/>
              <w:rPr>
                <w:sz w:val="18"/>
                <w:szCs w:val="18"/>
              </w:rPr>
            </w:pPr>
            <w:r>
              <w:rPr>
                <w:sz w:val="18"/>
                <w:szCs w:val="18"/>
              </w:rPr>
              <w:t>3800</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F35C65" w:rsidP="00065E4B">
            <w:pPr>
              <w:jc w:val="center"/>
              <w:rPr>
                <w:sz w:val="18"/>
                <w:szCs w:val="18"/>
              </w:rPr>
            </w:pPr>
            <w:r>
              <w:rPr>
                <w:sz w:val="18"/>
                <w:szCs w:val="18"/>
              </w:rPr>
              <w:t>953</w:t>
            </w:r>
            <w:r w:rsidR="005E4498">
              <w:rPr>
                <w:sz w:val="18"/>
                <w:szCs w:val="18"/>
              </w:rPr>
              <w:t>,6</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F35C65" w:rsidP="00F35C65">
            <w:pPr>
              <w:jc w:val="center"/>
              <w:rPr>
                <w:sz w:val="18"/>
                <w:szCs w:val="18"/>
              </w:rPr>
            </w:pPr>
            <w:r>
              <w:rPr>
                <w:sz w:val="18"/>
                <w:szCs w:val="18"/>
              </w:rPr>
              <w:t>128</w:t>
            </w:r>
            <w:r w:rsidR="00A93E55">
              <w:rPr>
                <w:sz w:val="18"/>
                <w:szCs w:val="18"/>
              </w:rPr>
              <w:t>,</w:t>
            </w:r>
            <w:r>
              <w:rPr>
                <w:sz w:val="18"/>
                <w:szCs w:val="18"/>
              </w:rPr>
              <w:t>5</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F35C65">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r w:rsidR="00524022">
              <w:rPr>
                <w:sz w:val="22"/>
                <w:szCs w:val="22"/>
              </w:rPr>
              <w:t>ул</w:t>
            </w:r>
            <w:r w:rsidRPr="00B95950">
              <w:rPr>
                <w:sz w:val="22"/>
                <w:szCs w:val="22"/>
              </w:rPr>
              <w:t xml:space="preserve">. </w:t>
            </w:r>
            <w:r w:rsidR="00F35C65">
              <w:rPr>
                <w:sz w:val="22"/>
                <w:szCs w:val="22"/>
              </w:rPr>
              <w:t>Маяковского</w:t>
            </w:r>
            <w:r w:rsidRPr="00B95950">
              <w:rPr>
                <w:sz w:val="22"/>
                <w:szCs w:val="22"/>
              </w:rPr>
              <w:t xml:space="preserve">, д. </w:t>
            </w:r>
            <w:r w:rsidR="00F35C65">
              <w:rPr>
                <w:sz w:val="22"/>
                <w:szCs w:val="22"/>
              </w:rPr>
              <w:t>15а</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5E4498">
            <w:pPr>
              <w:rPr>
                <w:sz w:val="22"/>
                <w:szCs w:val="22"/>
              </w:rPr>
            </w:pPr>
            <w:r w:rsidRPr="00B95950">
              <w:rPr>
                <w:sz w:val="22"/>
                <w:szCs w:val="22"/>
              </w:rPr>
              <w:t xml:space="preserve">Кадастровый номер многоквартирного дома (при его наличии): </w:t>
            </w:r>
            <w:r w:rsidR="00F35C65">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F35C65">
            <w:pPr>
              <w:jc w:val="center"/>
              <w:rPr>
                <w:sz w:val="22"/>
                <w:szCs w:val="22"/>
              </w:rPr>
            </w:pPr>
            <w:r>
              <w:rPr>
                <w:sz w:val="22"/>
                <w:szCs w:val="22"/>
              </w:rPr>
              <w:t>19</w:t>
            </w:r>
            <w:r w:rsidR="00F35C65">
              <w:rPr>
                <w:sz w:val="22"/>
                <w:szCs w:val="22"/>
              </w:rPr>
              <w:t>8</w:t>
            </w:r>
            <w:r w:rsidR="005E4498">
              <w:rPr>
                <w:sz w:val="22"/>
                <w:szCs w:val="22"/>
              </w:rPr>
              <w:t>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F35C65">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C8067D">
              <w:rPr>
                <w:sz w:val="22"/>
                <w:szCs w:val="22"/>
              </w:rPr>
              <w:t>1</w:t>
            </w:r>
            <w:r w:rsidR="00F35C65">
              <w:rPr>
                <w:sz w:val="22"/>
                <w:szCs w:val="22"/>
              </w:rPr>
              <w:t>0</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F35C65" w:rsidP="00B95950">
            <w:pPr>
              <w:jc w:val="center"/>
              <w:rPr>
                <w:sz w:val="22"/>
                <w:szCs w:val="22"/>
              </w:rPr>
            </w:pPr>
            <w:r>
              <w:rPr>
                <w:sz w:val="22"/>
                <w:szCs w:val="22"/>
              </w:rPr>
              <w:t>17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F35C65" w:rsidP="009C5817">
            <w:pPr>
              <w:jc w:val="center"/>
              <w:rPr>
                <w:sz w:val="22"/>
                <w:szCs w:val="22"/>
              </w:rPr>
            </w:pPr>
            <w:r>
              <w:rPr>
                <w:sz w:val="22"/>
                <w:szCs w:val="22"/>
              </w:rPr>
              <w:t>3800</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F35C65" w:rsidP="00F35C65">
            <w:pPr>
              <w:jc w:val="center"/>
              <w:rPr>
                <w:sz w:val="22"/>
                <w:szCs w:val="22"/>
                <w:highlight w:val="yellow"/>
              </w:rPr>
            </w:pPr>
            <w:r>
              <w:rPr>
                <w:sz w:val="22"/>
                <w:szCs w:val="22"/>
              </w:rPr>
              <w:t>840</w:t>
            </w:r>
            <w:r w:rsidR="009C5817" w:rsidRPr="009C5817">
              <w:rPr>
                <w:sz w:val="22"/>
                <w:szCs w:val="22"/>
              </w:rPr>
              <w:t>,</w:t>
            </w:r>
            <w:r>
              <w:rPr>
                <w:sz w:val="22"/>
                <w:szCs w:val="22"/>
              </w:rPr>
              <w:t>2</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F35C65" w:rsidP="00A66A58">
            <w:pPr>
              <w:jc w:val="center"/>
              <w:rPr>
                <w:sz w:val="22"/>
                <w:szCs w:val="22"/>
              </w:rPr>
            </w:pPr>
            <w:r>
              <w:rPr>
                <w:sz w:val="22"/>
                <w:szCs w:val="22"/>
              </w:rPr>
              <w:t>953</w:t>
            </w:r>
            <w:r w:rsidR="00C04D31">
              <w:rPr>
                <w:sz w:val="22"/>
                <w:szCs w:val="22"/>
              </w:rPr>
              <w:t>,</w:t>
            </w:r>
            <w:r w:rsidR="00A66A58">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F35C65" w:rsidP="00A66A58">
            <w:pPr>
              <w:jc w:val="center"/>
              <w:rPr>
                <w:sz w:val="22"/>
                <w:szCs w:val="22"/>
              </w:rPr>
            </w:pPr>
            <w:r>
              <w:rPr>
                <w:sz w:val="22"/>
                <w:szCs w:val="22"/>
              </w:rPr>
              <w:t>953</w:t>
            </w:r>
            <w:r w:rsidR="00C04D31">
              <w:rPr>
                <w:sz w:val="22"/>
                <w:szCs w:val="22"/>
              </w:rPr>
              <w:t>,</w:t>
            </w:r>
            <w:r w:rsidR="00A66A58">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F35C65" w:rsidP="00A66A58">
            <w:pPr>
              <w:jc w:val="center"/>
              <w:rPr>
                <w:sz w:val="22"/>
                <w:szCs w:val="22"/>
              </w:rPr>
            </w:pPr>
            <w:r>
              <w:rPr>
                <w:sz w:val="22"/>
                <w:szCs w:val="22"/>
              </w:rPr>
              <w:t>128</w:t>
            </w:r>
            <w:r w:rsidR="00A93E55">
              <w:rPr>
                <w:sz w:val="22"/>
                <w:szCs w:val="22"/>
              </w:rPr>
              <w:t>,</w:t>
            </w:r>
            <w:r>
              <w:rPr>
                <w:sz w:val="22"/>
                <w:szCs w:val="22"/>
              </w:rPr>
              <w:t>5</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DA2A64" w:rsidP="00DA2A64">
            <w:pPr>
              <w:jc w:val="center"/>
              <w:rPr>
                <w:sz w:val="22"/>
                <w:szCs w:val="22"/>
              </w:rPr>
            </w:pPr>
            <w:r>
              <w:rPr>
                <w:sz w:val="22"/>
                <w:szCs w:val="22"/>
              </w:rPr>
              <w:t>3250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DA2A64" w:rsidRPr="00DA2A64">
              <w:rPr>
                <w:sz w:val="22"/>
                <w:szCs w:val="22"/>
              </w:rPr>
              <w:t>36:20:100030:92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2C359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2C359D">
            <w:pPr>
              <w:jc w:val="center"/>
              <w:rPr>
                <w:sz w:val="22"/>
                <w:szCs w:val="22"/>
              </w:rPr>
            </w:pPr>
            <w:r w:rsidRPr="00B95950">
              <w:rPr>
                <w:sz w:val="22"/>
                <w:szCs w:val="22"/>
              </w:rPr>
              <w:t xml:space="preserve"> </w:t>
            </w:r>
            <w:r w:rsidR="002C359D">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EA3C7D" w:rsidP="00B95950">
            <w:pPr>
              <w:jc w:val="center"/>
              <w:rPr>
                <w:sz w:val="22"/>
                <w:szCs w:val="22"/>
              </w:rPr>
            </w:pPr>
            <w:r>
              <w:rPr>
                <w:sz w:val="22"/>
                <w:szCs w:val="22"/>
              </w:rPr>
              <w:t>Железобетонные плиты</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E7693"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EA3C7D"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E7693"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E7693" w:rsidP="00B95950">
            <w:pPr>
              <w:jc w:val="center"/>
              <w:rPr>
                <w:sz w:val="22"/>
                <w:szCs w:val="22"/>
              </w:rPr>
            </w:pPr>
            <w:r>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333EC6" w:rsidRPr="00333EC6" w:rsidTr="00333EC6">
        <w:trPr>
          <w:trHeight w:val="300"/>
        </w:trPr>
        <w:tc>
          <w:tcPr>
            <w:tcW w:w="4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9500" w:type="dxa"/>
            <w:gridSpan w:val="4"/>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Перечень</w:t>
            </w:r>
          </w:p>
        </w:tc>
      </w:tr>
      <w:tr w:rsidR="00333EC6" w:rsidRPr="00333EC6" w:rsidTr="00333EC6">
        <w:trPr>
          <w:trHeight w:val="300"/>
        </w:trPr>
        <w:tc>
          <w:tcPr>
            <w:tcW w:w="9960" w:type="dxa"/>
            <w:gridSpan w:val="5"/>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lastRenderedPageBreak/>
              <w:t>обязательных работ и услуг по содержанию и ремонту общего имущества собственников</w:t>
            </w:r>
          </w:p>
        </w:tc>
      </w:tr>
      <w:tr w:rsidR="00333EC6" w:rsidRPr="00333EC6" w:rsidTr="00333EC6">
        <w:trPr>
          <w:trHeight w:val="300"/>
        </w:trPr>
        <w:tc>
          <w:tcPr>
            <w:tcW w:w="9960" w:type="dxa"/>
            <w:gridSpan w:val="5"/>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помещений в многоквартирном доме ул.</w:t>
            </w:r>
            <w:r>
              <w:rPr>
                <w:b/>
                <w:bCs/>
                <w:i/>
                <w:iCs/>
                <w:sz w:val="22"/>
                <w:szCs w:val="22"/>
              </w:rPr>
              <w:t xml:space="preserve"> </w:t>
            </w:r>
            <w:r w:rsidRPr="00333EC6">
              <w:rPr>
                <w:b/>
                <w:bCs/>
                <w:i/>
                <w:iCs/>
                <w:sz w:val="22"/>
                <w:szCs w:val="22"/>
              </w:rPr>
              <w:t>Маяковского д.15А</w:t>
            </w:r>
          </w:p>
        </w:tc>
      </w:tr>
      <w:tr w:rsidR="00333EC6" w:rsidRPr="00333EC6" w:rsidTr="00333EC6">
        <w:trPr>
          <w:trHeight w:val="300"/>
        </w:trPr>
        <w:tc>
          <w:tcPr>
            <w:tcW w:w="4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9500" w:type="dxa"/>
            <w:gridSpan w:val="4"/>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являющегося объектом конкурса, без вывоза ТКО</w:t>
            </w:r>
          </w:p>
        </w:tc>
      </w:tr>
      <w:tr w:rsidR="00333EC6" w:rsidRPr="00333EC6" w:rsidTr="00333EC6">
        <w:trPr>
          <w:trHeight w:val="300"/>
        </w:trPr>
        <w:tc>
          <w:tcPr>
            <w:tcW w:w="4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45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r>
      <w:tr w:rsidR="00333EC6" w:rsidRPr="00333EC6" w:rsidTr="00333EC6">
        <w:trPr>
          <w:trHeight w:val="300"/>
        </w:trPr>
        <w:tc>
          <w:tcPr>
            <w:tcW w:w="4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45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r>
      <w:tr w:rsidR="00333EC6" w:rsidRPr="00333EC6" w:rsidTr="00333EC6">
        <w:trPr>
          <w:trHeight w:val="330"/>
        </w:trPr>
        <w:tc>
          <w:tcPr>
            <w:tcW w:w="7140" w:type="dxa"/>
            <w:gridSpan w:val="3"/>
            <w:tcBorders>
              <w:top w:val="nil"/>
              <w:left w:val="nil"/>
              <w:bottom w:val="nil"/>
              <w:right w:val="nil"/>
            </w:tcBorders>
            <w:shd w:val="clear" w:color="auto" w:fill="auto"/>
            <w:noWrap/>
            <w:vAlign w:val="bottom"/>
            <w:hideMark/>
          </w:tcPr>
          <w:p w:rsidR="00333EC6" w:rsidRPr="00333EC6" w:rsidRDefault="00333EC6" w:rsidP="00333EC6">
            <w:pPr>
              <w:jc w:val="right"/>
              <w:rPr>
                <w:b/>
                <w:bCs/>
                <w:i/>
                <w:iCs/>
                <w:sz w:val="22"/>
                <w:szCs w:val="22"/>
              </w:rPr>
            </w:pPr>
            <w:r w:rsidRPr="00333EC6">
              <w:rPr>
                <w:b/>
                <w:bCs/>
                <w:i/>
                <w:iCs/>
                <w:sz w:val="22"/>
                <w:szCs w:val="22"/>
              </w:rPr>
              <w:t>Лот №1</w:t>
            </w:r>
          </w:p>
        </w:tc>
        <w:tc>
          <w:tcPr>
            <w:tcW w:w="1420" w:type="dxa"/>
            <w:tcBorders>
              <w:top w:val="nil"/>
              <w:left w:val="nil"/>
              <w:bottom w:val="nil"/>
              <w:right w:val="nil"/>
            </w:tcBorders>
            <w:shd w:val="clear" w:color="auto" w:fill="auto"/>
            <w:noWrap/>
            <w:vAlign w:val="bottom"/>
            <w:hideMark/>
          </w:tcPr>
          <w:p w:rsidR="00333EC6" w:rsidRPr="00333EC6" w:rsidRDefault="00333EC6" w:rsidP="00333EC6">
            <w:pPr>
              <w:jc w:val="right"/>
              <w:rPr>
                <w:b/>
                <w:bCs/>
                <w:i/>
                <w:iCs/>
                <w:sz w:val="22"/>
                <w:szCs w:val="22"/>
              </w:rPr>
            </w:pPr>
            <w:r w:rsidRPr="00333EC6">
              <w:rPr>
                <w:b/>
                <w:bCs/>
                <w:i/>
                <w:iCs/>
                <w:sz w:val="22"/>
                <w:szCs w:val="22"/>
              </w:rPr>
              <w:t>953,60</w:t>
            </w:r>
          </w:p>
        </w:tc>
        <w:tc>
          <w:tcPr>
            <w:tcW w:w="1400" w:type="dxa"/>
            <w:tcBorders>
              <w:top w:val="nil"/>
              <w:left w:val="nil"/>
              <w:bottom w:val="nil"/>
              <w:right w:val="nil"/>
            </w:tcBorders>
            <w:shd w:val="clear" w:color="auto" w:fill="auto"/>
            <w:noWrap/>
            <w:vAlign w:val="bottom"/>
            <w:hideMark/>
          </w:tcPr>
          <w:p w:rsidR="00333EC6" w:rsidRPr="00333EC6" w:rsidRDefault="00333EC6" w:rsidP="00333EC6">
            <w:pPr>
              <w:rPr>
                <w:b/>
                <w:bCs/>
                <w:i/>
                <w:iCs/>
                <w:sz w:val="22"/>
                <w:szCs w:val="22"/>
              </w:rPr>
            </w:pPr>
            <w:r w:rsidRPr="00333EC6">
              <w:rPr>
                <w:b/>
                <w:bCs/>
                <w:i/>
                <w:iCs/>
                <w:sz w:val="22"/>
                <w:szCs w:val="22"/>
              </w:rPr>
              <w:t>м</w:t>
            </w:r>
            <w:proofErr w:type="gramStart"/>
            <w:r w:rsidRPr="00333EC6">
              <w:rPr>
                <w:b/>
                <w:bCs/>
                <w:i/>
                <w:iCs/>
                <w:sz w:val="22"/>
                <w:szCs w:val="22"/>
                <w:vertAlign w:val="superscript"/>
              </w:rPr>
              <w:t>2</w:t>
            </w:r>
            <w:proofErr w:type="gramEnd"/>
          </w:p>
        </w:tc>
      </w:tr>
      <w:tr w:rsidR="00333EC6" w:rsidRPr="00333EC6" w:rsidTr="00333EC6">
        <w:trPr>
          <w:trHeight w:val="315"/>
        </w:trPr>
        <w:tc>
          <w:tcPr>
            <w:tcW w:w="4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45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142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140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r>
      <w:tr w:rsidR="00333EC6" w:rsidRPr="00333EC6" w:rsidTr="00333EC6">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 xml:space="preserve">№ </w:t>
            </w:r>
            <w:proofErr w:type="gramStart"/>
            <w:r w:rsidRPr="00333EC6">
              <w:rPr>
                <w:b/>
                <w:bCs/>
                <w:i/>
                <w:iCs/>
                <w:sz w:val="22"/>
                <w:szCs w:val="22"/>
              </w:rPr>
              <w:t>п</w:t>
            </w:r>
            <w:proofErr w:type="gramEnd"/>
            <w:r w:rsidRPr="00333EC6">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333EC6" w:rsidRPr="00333EC6" w:rsidRDefault="00333EC6" w:rsidP="00333EC6">
            <w:pPr>
              <w:jc w:val="center"/>
              <w:rPr>
                <w:b/>
                <w:bCs/>
                <w:i/>
                <w:iCs/>
                <w:sz w:val="22"/>
                <w:szCs w:val="22"/>
              </w:rPr>
            </w:pPr>
            <w:r w:rsidRPr="00333EC6">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 xml:space="preserve">Стоимость на 1 </w:t>
            </w:r>
            <w:proofErr w:type="spellStart"/>
            <w:r w:rsidRPr="00333EC6">
              <w:rPr>
                <w:b/>
                <w:bCs/>
                <w:i/>
                <w:iCs/>
                <w:sz w:val="22"/>
                <w:szCs w:val="22"/>
              </w:rPr>
              <w:t>кв</w:t>
            </w:r>
            <w:proofErr w:type="gramStart"/>
            <w:r w:rsidRPr="00333EC6">
              <w:rPr>
                <w:b/>
                <w:bCs/>
                <w:i/>
                <w:iCs/>
                <w:sz w:val="22"/>
                <w:szCs w:val="22"/>
              </w:rPr>
              <w:t>.м</w:t>
            </w:r>
            <w:proofErr w:type="spellEnd"/>
            <w:proofErr w:type="gramEnd"/>
            <w:r w:rsidRPr="00333EC6">
              <w:rPr>
                <w:b/>
                <w:bCs/>
                <w:i/>
                <w:iCs/>
                <w:sz w:val="22"/>
                <w:szCs w:val="22"/>
              </w:rPr>
              <w:t xml:space="preserve"> общ. площади (рублей в месяц)</w:t>
            </w:r>
          </w:p>
        </w:tc>
      </w:tr>
      <w:tr w:rsidR="00333EC6" w:rsidRPr="00333EC6" w:rsidTr="00333EC6">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1.Содержание помещений общего пользования</w:t>
            </w:r>
          </w:p>
        </w:tc>
      </w:tr>
      <w:tr w:rsidR="00333EC6" w:rsidRPr="00333EC6" w:rsidTr="00333EC6">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16 134,96</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1,41</w:t>
            </w:r>
          </w:p>
        </w:tc>
      </w:tr>
      <w:tr w:rsidR="00333EC6" w:rsidRPr="00333EC6" w:rsidTr="00333EC6">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171 648,00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1,41</w:t>
            </w:r>
          </w:p>
        </w:tc>
      </w:tr>
      <w:tr w:rsidR="00333EC6" w:rsidRPr="00333EC6" w:rsidTr="00333EC6">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2. Уборка земельного участка, входящего в состав общего имущества многоквартирного дома</w:t>
            </w:r>
          </w:p>
        </w:tc>
      </w:tr>
      <w:tr w:rsidR="00333EC6" w:rsidRPr="00333EC6" w:rsidTr="00333EC6">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23 115,24</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2,02</w:t>
            </w:r>
          </w:p>
        </w:tc>
      </w:tr>
      <w:tr w:rsidR="00333EC6" w:rsidRPr="00333EC6" w:rsidTr="00333EC6">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25 175,04</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2,20</w:t>
            </w:r>
          </w:p>
        </w:tc>
      </w:tr>
      <w:tr w:rsidR="00333EC6" w:rsidRPr="00333EC6" w:rsidTr="00333EC6">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Уборка мусора с газона, </w:t>
            </w:r>
            <w:proofErr w:type="spellStart"/>
            <w:r w:rsidRPr="00333EC6">
              <w:rPr>
                <w:sz w:val="22"/>
                <w:szCs w:val="22"/>
              </w:rPr>
              <w:t>очиска</w:t>
            </w:r>
            <w:proofErr w:type="spellEnd"/>
            <w:r w:rsidRPr="00333EC6">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6 064,92</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0,53</w:t>
            </w:r>
          </w:p>
        </w:tc>
      </w:tr>
      <w:tr w:rsidR="00333EC6" w:rsidRPr="00333EC6" w:rsidTr="00333EC6">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4 005,12</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0,35</w:t>
            </w:r>
          </w:p>
        </w:tc>
      </w:tr>
      <w:tr w:rsidR="00333EC6" w:rsidRPr="00333EC6" w:rsidTr="00333EC6">
        <w:trPr>
          <w:trHeight w:val="315"/>
        </w:trPr>
        <w:tc>
          <w:tcPr>
            <w:tcW w:w="460" w:type="dxa"/>
            <w:vMerge/>
            <w:tcBorders>
              <w:top w:val="nil"/>
              <w:left w:val="single" w:sz="8" w:space="0" w:color="auto"/>
              <w:bottom w:val="single" w:sz="8" w:space="0" w:color="000000"/>
              <w:right w:val="single" w:sz="4" w:space="0" w:color="auto"/>
            </w:tcBorders>
            <w:vAlign w:val="center"/>
            <w:hideMark/>
          </w:tcPr>
          <w:p w:rsidR="00333EC6" w:rsidRPr="00333EC6" w:rsidRDefault="00333EC6" w:rsidP="00333EC6">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333EC6" w:rsidRPr="00333EC6" w:rsidRDefault="00333EC6" w:rsidP="00333EC6">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333EC6" w:rsidRPr="00333EC6" w:rsidRDefault="00333EC6" w:rsidP="00333EC6">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333EC6" w:rsidRPr="00333EC6" w:rsidRDefault="00333EC6" w:rsidP="00333EC6">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333EC6" w:rsidRPr="00333EC6" w:rsidRDefault="00333EC6" w:rsidP="00333EC6">
            <w:pPr>
              <w:rPr>
                <w:sz w:val="22"/>
                <w:szCs w:val="22"/>
              </w:rPr>
            </w:pPr>
          </w:p>
        </w:tc>
      </w:tr>
      <w:tr w:rsidR="00333EC6" w:rsidRPr="00333EC6" w:rsidTr="00333EC6">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3. Подготовка многоквартирного дома к сезонной эксплуатации</w:t>
            </w:r>
          </w:p>
        </w:tc>
      </w:tr>
      <w:tr w:rsidR="00333EC6" w:rsidRPr="00333EC6" w:rsidTr="00333EC6">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4 806,12</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0,42</w:t>
            </w:r>
          </w:p>
        </w:tc>
      </w:tr>
      <w:tr w:rsidR="00333EC6" w:rsidRPr="00333EC6" w:rsidTr="00333EC6">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при подготовке жилищного фонда к эксплуатации в </w:t>
            </w:r>
            <w:proofErr w:type="gramStart"/>
            <w:r w:rsidRPr="00333EC6">
              <w:rPr>
                <w:sz w:val="22"/>
                <w:szCs w:val="22"/>
              </w:rPr>
              <w:t>осенне - зимний</w:t>
            </w:r>
            <w:proofErr w:type="gramEnd"/>
            <w:r w:rsidRPr="00333EC6">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9 841,20</w:t>
            </w:r>
          </w:p>
        </w:tc>
        <w:tc>
          <w:tcPr>
            <w:tcW w:w="1400" w:type="dxa"/>
            <w:tcBorders>
              <w:top w:val="nil"/>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0,86</w:t>
            </w:r>
          </w:p>
        </w:tc>
      </w:tr>
      <w:tr w:rsidR="00333EC6" w:rsidRPr="00333EC6" w:rsidTr="00333EC6">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при подготовке жилищного фонда к эксплуатации в </w:t>
            </w:r>
            <w:proofErr w:type="gramStart"/>
            <w:r w:rsidRPr="00333EC6">
              <w:rPr>
                <w:sz w:val="22"/>
                <w:szCs w:val="22"/>
              </w:rPr>
              <w:t>осенне - зимний</w:t>
            </w:r>
            <w:proofErr w:type="gramEnd"/>
            <w:r w:rsidRPr="00333EC6">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15 677,16</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1,37</w:t>
            </w:r>
          </w:p>
        </w:tc>
      </w:tr>
      <w:tr w:rsidR="00333EC6" w:rsidRPr="00333EC6" w:rsidTr="00333EC6">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333EC6" w:rsidRPr="00333EC6" w:rsidRDefault="00333EC6" w:rsidP="00333EC6">
            <w:pPr>
              <w:jc w:val="center"/>
              <w:rPr>
                <w:b/>
                <w:bCs/>
                <w:i/>
                <w:iCs/>
                <w:sz w:val="22"/>
                <w:szCs w:val="22"/>
              </w:rPr>
            </w:pPr>
            <w:r w:rsidRPr="00333EC6">
              <w:rPr>
                <w:b/>
                <w:bCs/>
                <w:i/>
                <w:iCs/>
                <w:sz w:val="22"/>
                <w:szCs w:val="22"/>
              </w:rPr>
              <w:t>4. Проверка, технический осмотр и мелкий ремонт</w:t>
            </w:r>
          </w:p>
        </w:tc>
      </w:tr>
      <w:tr w:rsidR="00333EC6" w:rsidRPr="00333EC6" w:rsidTr="00333EC6">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lastRenderedPageBreak/>
              <w:t>1</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Проверка заземления  оболочки </w:t>
            </w:r>
            <w:proofErr w:type="spellStart"/>
            <w:r w:rsidRPr="00333EC6">
              <w:rPr>
                <w:sz w:val="22"/>
                <w:szCs w:val="22"/>
              </w:rPr>
              <w:t>электорокабеля</w:t>
            </w:r>
            <w:proofErr w:type="spellEnd"/>
            <w:r w:rsidRPr="00333EC6">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15 906,00</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1,39</w:t>
            </w:r>
          </w:p>
        </w:tc>
      </w:tr>
      <w:tr w:rsidR="00333EC6" w:rsidRPr="00333EC6" w:rsidTr="00333EC6">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25 175,04</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2,2</w:t>
            </w:r>
          </w:p>
        </w:tc>
      </w:tr>
      <w:tr w:rsidR="00333EC6" w:rsidRPr="00333EC6" w:rsidTr="00333EC6">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11 900,88</w:t>
            </w:r>
          </w:p>
        </w:tc>
        <w:tc>
          <w:tcPr>
            <w:tcW w:w="140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1,04</w:t>
            </w:r>
          </w:p>
        </w:tc>
      </w:tr>
      <w:tr w:rsidR="00333EC6" w:rsidRPr="00333EC6" w:rsidTr="00333EC6">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4</w:t>
            </w:r>
          </w:p>
        </w:tc>
        <w:tc>
          <w:tcPr>
            <w:tcW w:w="4520" w:type="dxa"/>
            <w:tcBorders>
              <w:top w:val="nil"/>
              <w:left w:val="nil"/>
              <w:bottom w:val="nil"/>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4 119,60</w:t>
            </w:r>
          </w:p>
        </w:tc>
        <w:tc>
          <w:tcPr>
            <w:tcW w:w="1400" w:type="dxa"/>
            <w:tcBorders>
              <w:top w:val="nil"/>
              <w:left w:val="nil"/>
              <w:bottom w:val="nil"/>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0,36</w:t>
            </w:r>
          </w:p>
        </w:tc>
      </w:tr>
      <w:tr w:rsidR="00333EC6" w:rsidRPr="00333EC6" w:rsidTr="00333EC6">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45 772,80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4,0</w:t>
            </w:r>
          </w:p>
        </w:tc>
      </w:tr>
      <w:tr w:rsidR="00333EC6" w:rsidRPr="00333EC6" w:rsidTr="00333EC6">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333EC6" w:rsidRPr="00333EC6" w:rsidRDefault="00333EC6" w:rsidP="00333EC6">
            <w:pPr>
              <w:jc w:val="center"/>
              <w:rPr>
                <w:b/>
                <w:bCs/>
                <w:sz w:val="22"/>
                <w:szCs w:val="22"/>
              </w:rPr>
            </w:pPr>
            <w:r w:rsidRPr="00333EC6">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333EC6" w:rsidRPr="00333EC6" w:rsidRDefault="00333EC6" w:rsidP="00333EC6">
            <w:pPr>
              <w:rPr>
                <w:sz w:val="22"/>
                <w:szCs w:val="22"/>
              </w:rPr>
            </w:pPr>
            <w:r w:rsidRPr="00333EC6">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333EC6" w:rsidRPr="00333EC6" w:rsidRDefault="00333EC6" w:rsidP="00333EC6">
            <w:pPr>
              <w:jc w:val="center"/>
              <w:rPr>
                <w:b/>
                <w:bCs/>
                <w:sz w:val="22"/>
                <w:szCs w:val="22"/>
              </w:rPr>
            </w:pPr>
            <w:r w:rsidRPr="00333EC6">
              <w:rPr>
                <w:b/>
                <w:bCs/>
                <w:sz w:val="22"/>
                <w:szCs w:val="22"/>
              </w:rPr>
              <w:t>379342,08</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333EC6" w:rsidRPr="00333EC6" w:rsidRDefault="00333EC6" w:rsidP="00333EC6">
            <w:pPr>
              <w:jc w:val="center"/>
              <w:rPr>
                <w:b/>
                <w:bCs/>
                <w:sz w:val="22"/>
                <w:szCs w:val="22"/>
              </w:rPr>
            </w:pPr>
            <w:r w:rsidRPr="00333EC6">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333EC6" w:rsidRPr="00333EC6" w:rsidTr="00333EC6">
        <w:trPr>
          <w:trHeight w:val="300"/>
        </w:trPr>
        <w:tc>
          <w:tcPr>
            <w:tcW w:w="62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9340" w:type="dxa"/>
            <w:gridSpan w:val="4"/>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Перечень</w:t>
            </w:r>
          </w:p>
        </w:tc>
      </w:tr>
      <w:tr w:rsidR="00333EC6" w:rsidRPr="00333EC6" w:rsidTr="00333EC6">
        <w:trPr>
          <w:trHeight w:val="300"/>
        </w:trPr>
        <w:tc>
          <w:tcPr>
            <w:tcW w:w="9960" w:type="dxa"/>
            <w:gridSpan w:val="5"/>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дополнительных работ и услуг по содержанию и ремонту общего имущества собственников</w:t>
            </w:r>
          </w:p>
        </w:tc>
      </w:tr>
      <w:tr w:rsidR="00333EC6" w:rsidRPr="00333EC6" w:rsidTr="00333EC6">
        <w:trPr>
          <w:trHeight w:val="300"/>
        </w:trPr>
        <w:tc>
          <w:tcPr>
            <w:tcW w:w="9960" w:type="dxa"/>
            <w:gridSpan w:val="5"/>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помещений в многоквартирном доме ул.</w:t>
            </w:r>
            <w:r>
              <w:rPr>
                <w:b/>
                <w:bCs/>
                <w:i/>
                <w:iCs/>
                <w:sz w:val="22"/>
                <w:szCs w:val="22"/>
              </w:rPr>
              <w:t xml:space="preserve"> </w:t>
            </w:r>
            <w:r w:rsidRPr="00333EC6">
              <w:rPr>
                <w:b/>
                <w:bCs/>
                <w:i/>
                <w:iCs/>
                <w:sz w:val="22"/>
                <w:szCs w:val="22"/>
              </w:rPr>
              <w:t>Маяковского д.15А</w:t>
            </w:r>
          </w:p>
        </w:tc>
      </w:tr>
      <w:tr w:rsidR="00333EC6" w:rsidRPr="00333EC6" w:rsidTr="00333EC6">
        <w:trPr>
          <w:trHeight w:val="300"/>
        </w:trPr>
        <w:tc>
          <w:tcPr>
            <w:tcW w:w="62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9340" w:type="dxa"/>
            <w:gridSpan w:val="4"/>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r w:rsidRPr="00333EC6">
              <w:rPr>
                <w:b/>
                <w:bCs/>
                <w:i/>
                <w:iCs/>
                <w:sz w:val="22"/>
                <w:szCs w:val="22"/>
              </w:rPr>
              <w:t xml:space="preserve">являющегося объектом конкурса </w:t>
            </w:r>
          </w:p>
        </w:tc>
      </w:tr>
      <w:tr w:rsidR="00333EC6" w:rsidRPr="00333EC6" w:rsidTr="00333EC6">
        <w:trPr>
          <w:trHeight w:val="300"/>
        </w:trPr>
        <w:tc>
          <w:tcPr>
            <w:tcW w:w="6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r>
      <w:tr w:rsidR="00333EC6" w:rsidRPr="00333EC6" w:rsidTr="00333EC6">
        <w:trPr>
          <w:trHeight w:val="300"/>
        </w:trPr>
        <w:tc>
          <w:tcPr>
            <w:tcW w:w="62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333EC6" w:rsidRPr="00333EC6" w:rsidRDefault="00333EC6" w:rsidP="00333EC6">
            <w:pPr>
              <w:jc w:val="center"/>
              <w:rPr>
                <w:b/>
                <w:bCs/>
                <w:i/>
                <w:iCs/>
                <w:sz w:val="22"/>
                <w:szCs w:val="22"/>
              </w:rPr>
            </w:pPr>
          </w:p>
        </w:tc>
      </w:tr>
      <w:tr w:rsidR="00333EC6" w:rsidRPr="00333EC6" w:rsidTr="00333EC6">
        <w:trPr>
          <w:trHeight w:val="330"/>
        </w:trPr>
        <w:tc>
          <w:tcPr>
            <w:tcW w:w="6820" w:type="dxa"/>
            <w:gridSpan w:val="3"/>
            <w:tcBorders>
              <w:top w:val="nil"/>
              <w:left w:val="nil"/>
              <w:bottom w:val="nil"/>
              <w:right w:val="nil"/>
            </w:tcBorders>
            <w:shd w:val="clear" w:color="auto" w:fill="auto"/>
            <w:noWrap/>
            <w:vAlign w:val="bottom"/>
            <w:hideMark/>
          </w:tcPr>
          <w:p w:rsidR="00333EC6" w:rsidRPr="00333EC6" w:rsidRDefault="00333EC6" w:rsidP="00333EC6">
            <w:pPr>
              <w:jc w:val="right"/>
              <w:rPr>
                <w:b/>
                <w:bCs/>
                <w:i/>
                <w:iCs/>
                <w:sz w:val="22"/>
                <w:szCs w:val="22"/>
              </w:rPr>
            </w:pPr>
            <w:r w:rsidRPr="00333EC6">
              <w:rPr>
                <w:b/>
                <w:bCs/>
                <w:i/>
                <w:iCs/>
                <w:sz w:val="22"/>
                <w:szCs w:val="22"/>
              </w:rPr>
              <w:t>Лот №1</w:t>
            </w:r>
          </w:p>
        </w:tc>
        <w:tc>
          <w:tcPr>
            <w:tcW w:w="1780" w:type="dxa"/>
            <w:tcBorders>
              <w:top w:val="nil"/>
              <w:left w:val="nil"/>
              <w:bottom w:val="nil"/>
              <w:right w:val="nil"/>
            </w:tcBorders>
            <w:shd w:val="clear" w:color="auto" w:fill="auto"/>
            <w:noWrap/>
            <w:vAlign w:val="bottom"/>
            <w:hideMark/>
          </w:tcPr>
          <w:p w:rsidR="00333EC6" w:rsidRPr="00333EC6" w:rsidRDefault="00333EC6" w:rsidP="00333EC6">
            <w:pPr>
              <w:jc w:val="right"/>
              <w:rPr>
                <w:b/>
                <w:bCs/>
                <w:i/>
                <w:iCs/>
                <w:sz w:val="22"/>
                <w:szCs w:val="22"/>
              </w:rPr>
            </w:pPr>
            <w:r w:rsidRPr="00333EC6">
              <w:rPr>
                <w:b/>
                <w:bCs/>
                <w:i/>
                <w:iCs/>
                <w:sz w:val="22"/>
                <w:szCs w:val="22"/>
              </w:rPr>
              <w:t>953,60</w:t>
            </w:r>
          </w:p>
        </w:tc>
        <w:tc>
          <w:tcPr>
            <w:tcW w:w="1360" w:type="dxa"/>
            <w:tcBorders>
              <w:top w:val="nil"/>
              <w:left w:val="nil"/>
              <w:bottom w:val="nil"/>
              <w:right w:val="nil"/>
            </w:tcBorders>
            <w:shd w:val="clear" w:color="auto" w:fill="auto"/>
            <w:noWrap/>
            <w:vAlign w:val="bottom"/>
            <w:hideMark/>
          </w:tcPr>
          <w:p w:rsidR="00333EC6" w:rsidRPr="00333EC6" w:rsidRDefault="00333EC6" w:rsidP="00333EC6">
            <w:pPr>
              <w:rPr>
                <w:b/>
                <w:bCs/>
                <w:i/>
                <w:iCs/>
                <w:sz w:val="22"/>
                <w:szCs w:val="22"/>
              </w:rPr>
            </w:pPr>
            <w:r w:rsidRPr="00333EC6">
              <w:rPr>
                <w:b/>
                <w:bCs/>
                <w:i/>
                <w:iCs/>
                <w:sz w:val="22"/>
                <w:szCs w:val="22"/>
              </w:rPr>
              <w:t>м</w:t>
            </w:r>
            <w:proofErr w:type="gramStart"/>
            <w:r w:rsidRPr="00333EC6">
              <w:rPr>
                <w:b/>
                <w:bCs/>
                <w:i/>
                <w:iCs/>
                <w:sz w:val="22"/>
                <w:szCs w:val="22"/>
                <w:vertAlign w:val="superscript"/>
              </w:rPr>
              <w:t>2</w:t>
            </w:r>
            <w:proofErr w:type="gramEnd"/>
          </w:p>
        </w:tc>
      </w:tr>
      <w:tr w:rsidR="00333EC6" w:rsidRPr="00333EC6" w:rsidTr="00333EC6">
        <w:trPr>
          <w:trHeight w:val="315"/>
        </w:trPr>
        <w:tc>
          <w:tcPr>
            <w:tcW w:w="62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43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184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178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c>
          <w:tcPr>
            <w:tcW w:w="1360" w:type="dxa"/>
            <w:tcBorders>
              <w:top w:val="nil"/>
              <w:left w:val="nil"/>
              <w:bottom w:val="nil"/>
              <w:right w:val="nil"/>
            </w:tcBorders>
            <w:shd w:val="clear" w:color="auto" w:fill="auto"/>
            <w:noWrap/>
            <w:vAlign w:val="bottom"/>
            <w:hideMark/>
          </w:tcPr>
          <w:p w:rsidR="00333EC6" w:rsidRPr="00333EC6" w:rsidRDefault="00333EC6" w:rsidP="00333EC6">
            <w:pPr>
              <w:rPr>
                <w:sz w:val="22"/>
                <w:szCs w:val="22"/>
              </w:rPr>
            </w:pPr>
          </w:p>
        </w:tc>
      </w:tr>
      <w:tr w:rsidR="00333EC6" w:rsidRPr="00333EC6" w:rsidTr="00333EC6">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 xml:space="preserve">№ </w:t>
            </w:r>
            <w:proofErr w:type="gramStart"/>
            <w:r w:rsidRPr="00333EC6">
              <w:rPr>
                <w:b/>
                <w:bCs/>
                <w:i/>
                <w:iCs/>
                <w:sz w:val="22"/>
                <w:szCs w:val="22"/>
              </w:rPr>
              <w:t>п</w:t>
            </w:r>
            <w:proofErr w:type="gramEnd"/>
            <w:r w:rsidRPr="00333EC6">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333EC6" w:rsidRPr="00333EC6" w:rsidRDefault="00333EC6" w:rsidP="00333EC6">
            <w:pPr>
              <w:jc w:val="center"/>
              <w:rPr>
                <w:sz w:val="22"/>
                <w:szCs w:val="22"/>
              </w:rPr>
            </w:pPr>
            <w:r w:rsidRPr="00333EC6">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 xml:space="preserve">Стоимость на 1 </w:t>
            </w:r>
            <w:proofErr w:type="spellStart"/>
            <w:r w:rsidRPr="00333EC6">
              <w:rPr>
                <w:b/>
                <w:bCs/>
                <w:i/>
                <w:iCs/>
                <w:sz w:val="22"/>
                <w:szCs w:val="22"/>
              </w:rPr>
              <w:t>кв</w:t>
            </w:r>
            <w:proofErr w:type="gramStart"/>
            <w:r w:rsidRPr="00333EC6">
              <w:rPr>
                <w:b/>
                <w:bCs/>
                <w:i/>
                <w:iCs/>
                <w:sz w:val="22"/>
                <w:szCs w:val="22"/>
              </w:rPr>
              <w:t>.м</w:t>
            </w:r>
            <w:proofErr w:type="spellEnd"/>
            <w:proofErr w:type="gramEnd"/>
            <w:r w:rsidRPr="00333EC6">
              <w:rPr>
                <w:b/>
                <w:bCs/>
                <w:i/>
                <w:iCs/>
                <w:sz w:val="22"/>
                <w:szCs w:val="22"/>
              </w:rPr>
              <w:t xml:space="preserve"> общ. площади (рублей в месяц)</w:t>
            </w:r>
          </w:p>
        </w:tc>
      </w:tr>
      <w:tr w:rsidR="00333EC6" w:rsidRPr="00333EC6" w:rsidTr="00333EC6">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w:t>
            </w:r>
          </w:p>
        </w:tc>
      </w:tr>
      <w:tr w:rsidR="00333EC6" w:rsidRPr="00333EC6" w:rsidTr="00333EC6">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1. Уборка земельного участка, входящего в состав общего имущества многоквартирного дома</w:t>
            </w:r>
          </w:p>
        </w:tc>
      </w:tr>
      <w:tr w:rsidR="00333EC6" w:rsidRPr="00333EC6" w:rsidTr="00333EC6">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333EC6" w:rsidRPr="00333EC6" w:rsidRDefault="00333EC6" w:rsidP="00333EC6">
            <w:pPr>
              <w:jc w:val="center"/>
              <w:rPr>
                <w:sz w:val="22"/>
                <w:szCs w:val="22"/>
              </w:rPr>
            </w:pPr>
            <w:r w:rsidRPr="00333EC6">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2 860,80</w:t>
            </w:r>
          </w:p>
        </w:tc>
        <w:tc>
          <w:tcPr>
            <w:tcW w:w="1360" w:type="dxa"/>
            <w:tcBorders>
              <w:top w:val="nil"/>
              <w:left w:val="nil"/>
              <w:bottom w:val="single" w:sz="4"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0,25</w:t>
            </w:r>
          </w:p>
        </w:tc>
      </w:tr>
      <w:tr w:rsidR="00333EC6" w:rsidRPr="00333EC6" w:rsidTr="00333EC6">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3 432,96</w:t>
            </w:r>
          </w:p>
        </w:tc>
        <w:tc>
          <w:tcPr>
            <w:tcW w:w="1360" w:type="dxa"/>
            <w:tcBorders>
              <w:top w:val="nil"/>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0,30</w:t>
            </w:r>
          </w:p>
        </w:tc>
      </w:tr>
      <w:tr w:rsidR="00333EC6" w:rsidRPr="00333EC6" w:rsidTr="00333EC6">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3. Проверка технических осмотров и мелкий ремонт</w:t>
            </w:r>
          </w:p>
        </w:tc>
      </w:tr>
      <w:tr w:rsidR="00333EC6" w:rsidRPr="00333EC6" w:rsidTr="000E1742">
        <w:trPr>
          <w:trHeight w:val="1215"/>
        </w:trPr>
        <w:tc>
          <w:tcPr>
            <w:tcW w:w="620" w:type="dxa"/>
            <w:tcBorders>
              <w:top w:val="nil"/>
              <w:left w:val="single" w:sz="8" w:space="0" w:color="auto"/>
              <w:bottom w:val="nil"/>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3 432,96</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0,30</w:t>
            </w:r>
          </w:p>
        </w:tc>
      </w:tr>
      <w:tr w:rsidR="00333EC6" w:rsidRPr="00333EC6" w:rsidTr="000E1742">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EC6" w:rsidRPr="000E1742" w:rsidRDefault="00333EC6" w:rsidP="00333EC6">
            <w:pPr>
              <w:jc w:val="center"/>
              <w:rPr>
                <w:bCs/>
                <w:iCs/>
                <w:sz w:val="22"/>
                <w:szCs w:val="22"/>
              </w:rPr>
            </w:pPr>
            <w:r w:rsidRPr="000E1742">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333EC6" w:rsidRPr="00333EC6" w:rsidRDefault="00333EC6" w:rsidP="00333EC6">
            <w:pPr>
              <w:rPr>
                <w:sz w:val="22"/>
                <w:szCs w:val="22"/>
              </w:rPr>
            </w:pPr>
            <w:r w:rsidRPr="00333EC6">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333EC6" w:rsidRPr="00333EC6" w:rsidRDefault="00333EC6" w:rsidP="00333EC6">
            <w:pPr>
              <w:jc w:val="center"/>
              <w:rPr>
                <w:b/>
                <w:bCs/>
                <w:i/>
                <w:iCs/>
                <w:sz w:val="22"/>
                <w:szCs w:val="22"/>
              </w:rPr>
            </w:pPr>
            <w:r w:rsidRPr="00333EC6">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11 443,20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333EC6" w:rsidRPr="00333EC6" w:rsidRDefault="00333EC6" w:rsidP="00333EC6">
            <w:pPr>
              <w:jc w:val="center"/>
              <w:rPr>
                <w:sz w:val="22"/>
                <w:szCs w:val="22"/>
              </w:rPr>
            </w:pPr>
            <w:r w:rsidRPr="00333EC6">
              <w:rPr>
                <w:sz w:val="22"/>
                <w:szCs w:val="22"/>
              </w:rPr>
              <w:t>1,85</w:t>
            </w:r>
          </w:p>
        </w:tc>
      </w:tr>
      <w:tr w:rsidR="00333EC6" w:rsidRPr="00333EC6" w:rsidTr="00333EC6">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333EC6" w:rsidRPr="00333EC6" w:rsidRDefault="00333EC6" w:rsidP="00333EC6">
            <w:pPr>
              <w:jc w:val="center"/>
              <w:rPr>
                <w:b/>
                <w:bCs/>
                <w:sz w:val="22"/>
                <w:szCs w:val="22"/>
              </w:rPr>
            </w:pPr>
            <w:r w:rsidRPr="00333EC6">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333EC6" w:rsidRPr="00333EC6" w:rsidRDefault="00333EC6" w:rsidP="00333EC6">
            <w:pPr>
              <w:rPr>
                <w:sz w:val="22"/>
                <w:szCs w:val="22"/>
              </w:rPr>
            </w:pPr>
            <w:r w:rsidRPr="00333EC6">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33EC6" w:rsidRPr="00333EC6" w:rsidRDefault="00333EC6" w:rsidP="00333EC6">
            <w:pPr>
              <w:jc w:val="center"/>
              <w:rPr>
                <w:b/>
                <w:bCs/>
                <w:sz w:val="22"/>
                <w:szCs w:val="22"/>
              </w:rPr>
            </w:pPr>
            <w:r w:rsidRPr="00333EC6">
              <w:rPr>
                <w:b/>
                <w:bCs/>
                <w:sz w:val="22"/>
                <w:szCs w:val="22"/>
              </w:rPr>
              <w:t>21 169,92</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333EC6" w:rsidRPr="00333EC6" w:rsidRDefault="00333EC6" w:rsidP="00333EC6">
            <w:pPr>
              <w:jc w:val="center"/>
              <w:rPr>
                <w:b/>
                <w:bCs/>
                <w:sz w:val="22"/>
                <w:szCs w:val="22"/>
              </w:rPr>
            </w:pPr>
            <w:r w:rsidRPr="00333EC6">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333EC6" w:rsidRDefault="00333EC6"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lastRenderedPageBreak/>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Собственником(</w:t>
      </w:r>
      <w:proofErr w:type="spellStart"/>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w:t>
      </w:r>
      <w:proofErr w:type="spellStart"/>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lastRenderedPageBreak/>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3.1.7.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w:t>
      </w:r>
      <w:proofErr w:type="spellStart"/>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w:t>
      </w:r>
      <w:r w:rsidRPr="00A944F4">
        <w:rPr>
          <w:rFonts w:eastAsia="Bookshelf Symbol 7"/>
          <w:sz w:val="16"/>
          <w:lang w:eastAsia="ar-SA"/>
        </w:rPr>
        <w:lastRenderedPageBreak/>
        <w:t>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lastRenderedPageBreak/>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829C4"/>
    <w:rsid w:val="00094D35"/>
    <w:rsid w:val="000953C3"/>
    <w:rsid w:val="000C7125"/>
    <w:rsid w:val="000D05C6"/>
    <w:rsid w:val="000D085E"/>
    <w:rsid w:val="000D507A"/>
    <w:rsid w:val="000D743E"/>
    <w:rsid w:val="000E1742"/>
    <w:rsid w:val="000E4A18"/>
    <w:rsid w:val="000F3969"/>
    <w:rsid w:val="000F3C5C"/>
    <w:rsid w:val="001034A2"/>
    <w:rsid w:val="0010489A"/>
    <w:rsid w:val="00104D80"/>
    <w:rsid w:val="00107B0F"/>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60A0"/>
    <w:rsid w:val="00222843"/>
    <w:rsid w:val="0022449D"/>
    <w:rsid w:val="00235663"/>
    <w:rsid w:val="002429CD"/>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19A9"/>
    <w:rsid w:val="00304193"/>
    <w:rsid w:val="00306534"/>
    <w:rsid w:val="00324733"/>
    <w:rsid w:val="00325020"/>
    <w:rsid w:val="00327FD3"/>
    <w:rsid w:val="00333911"/>
    <w:rsid w:val="00333EC6"/>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BA5"/>
    <w:rsid w:val="006F7F74"/>
    <w:rsid w:val="007043D6"/>
    <w:rsid w:val="00711181"/>
    <w:rsid w:val="00714407"/>
    <w:rsid w:val="00715996"/>
    <w:rsid w:val="007333B7"/>
    <w:rsid w:val="007350F7"/>
    <w:rsid w:val="00736AC0"/>
    <w:rsid w:val="00742ACE"/>
    <w:rsid w:val="00754EE4"/>
    <w:rsid w:val="007614A0"/>
    <w:rsid w:val="00772AF9"/>
    <w:rsid w:val="007778C9"/>
    <w:rsid w:val="007A7464"/>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449D"/>
    <w:rsid w:val="00BE5E68"/>
    <w:rsid w:val="00C04D31"/>
    <w:rsid w:val="00C118A1"/>
    <w:rsid w:val="00C302E1"/>
    <w:rsid w:val="00C57DC4"/>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5AB5"/>
    <w:rsid w:val="00CE2908"/>
    <w:rsid w:val="00CE7693"/>
    <w:rsid w:val="00D025A6"/>
    <w:rsid w:val="00D1616B"/>
    <w:rsid w:val="00D216A7"/>
    <w:rsid w:val="00D25B6B"/>
    <w:rsid w:val="00D26ACA"/>
    <w:rsid w:val="00D33509"/>
    <w:rsid w:val="00D44189"/>
    <w:rsid w:val="00D5093E"/>
    <w:rsid w:val="00D52171"/>
    <w:rsid w:val="00D65BB7"/>
    <w:rsid w:val="00D65C2D"/>
    <w:rsid w:val="00D66334"/>
    <w:rsid w:val="00D80815"/>
    <w:rsid w:val="00D97191"/>
    <w:rsid w:val="00DA2A64"/>
    <w:rsid w:val="00DA6EAF"/>
    <w:rsid w:val="00DA7ACC"/>
    <w:rsid w:val="00DA7F9D"/>
    <w:rsid w:val="00DD166E"/>
    <w:rsid w:val="00DD73BB"/>
    <w:rsid w:val="00DF7A35"/>
    <w:rsid w:val="00E00148"/>
    <w:rsid w:val="00E05C9D"/>
    <w:rsid w:val="00E062C8"/>
    <w:rsid w:val="00E207F7"/>
    <w:rsid w:val="00E20C0F"/>
    <w:rsid w:val="00E21DF7"/>
    <w:rsid w:val="00E256C0"/>
    <w:rsid w:val="00E26277"/>
    <w:rsid w:val="00E42600"/>
    <w:rsid w:val="00E5003B"/>
    <w:rsid w:val="00E72A16"/>
    <w:rsid w:val="00E73951"/>
    <w:rsid w:val="00E8754F"/>
    <w:rsid w:val="00EA3C7D"/>
    <w:rsid w:val="00EA5B18"/>
    <w:rsid w:val="00EB0149"/>
    <w:rsid w:val="00EB3631"/>
    <w:rsid w:val="00EC1C41"/>
    <w:rsid w:val="00EC2BA2"/>
    <w:rsid w:val="00ED343E"/>
    <w:rsid w:val="00ED5327"/>
    <w:rsid w:val="00EE3BAE"/>
    <w:rsid w:val="00EE63AA"/>
    <w:rsid w:val="00EF50BF"/>
    <w:rsid w:val="00EF56F9"/>
    <w:rsid w:val="00F06743"/>
    <w:rsid w:val="00F11372"/>
    <w:rsid w:val="00F17209"/>
    <w:rsid w:val="00F218FC"/>
    <w:rsid w:val="00F350A5"/>
    <w:rsid w:val="00F35C6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122576057">
      <w:bodyDiv w:val="1"/>
      <w:marLeft w:val="0"/>
      <w:marRight w:val="0"/>
      <w:marTop w:val="0"/>
      <w:marBottom w:val="0"/>
      <w:divBdr>
        <w:top w:val="none" w:sz="0" w:space="0" w:color="auto"/>
        <w:left w:val="none" w:sz="0" w:space="0" w:color="auto"/>
        <w:bottom w:val="none" w:sz="0" w:space="0" w:color="auto"/>
        <w:right w:val="none" w:sz="0" w:space="0" w:color="auto"/>
      </w:divBdr>
    </w:div>
    <w:div w:id="1244948873">
      <w:bodyDiv w:val="1"/>
      <w:marLeft w:val="0"/>
      <w:marRight w:val="0"/>
      <w:marTop w:val="0"/>
      <w:marBottom w:val="0"/>
      <w:divBdr>
        <w:top w:val="none" w:sz="0" w:space="0" w:color="auto"/>
        <w:left w:val="none" w:sz="0" w:space="0" w:color="auto"/>
        <w:bottom w:val="none" w:sz="0" w:space="0" w:color="auto"/>
        <w:right w:val="none" w:sz="0" w:space="0" w:color="auto"/>
      </w:divBdr>
    </w:div>
    <w:div w:id="1259215649">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713118992">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2AC4-7BAD-4FAD-849E-383688B42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14842</Words>
  <Characters>84605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Писарев</cp:lastModifiedBy>
  <cp:revision>22</cp:revision>
  <cp:lastPrinted>2020-09-30T10:12:00Z</cp:lastPrinted>
  <dcterms:created xsi:type="dcterms:W3CDTF">2020-12-10T07:33:00Z</dcterms:created>
  <dcterms:modified xsi:type="dcterms:W3CDTF">2021-03-04T11:33:00Z</dcterms:modified>
</cp:coreProperties>
</file>